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C9242" w14:textId="77777777" w:rsidR="00665B51" w:rsidRPr="007F0BBD" w:rsidRDefault="00665B51" w:rsidP="00665B51">
      <w:pPr>
        <w:bidi/>
        <w:jc w:val="both"/>
        <w:rPr>
          <w:rFonts w:asciiTheme="majorBidi" w:hAnsiTheme="majorBidi" w:cstheme="majorBidi"/>
          <w:b/>
          <w:bCs/>
          <w:color w:val="4472C4" w:themeColor="accent1"/>
          <w:sz w:val="32"/>
          <w:szCs w:val="32"/>
          <w:u w:val="single"/>
        </w:rPr>
      </w:pPr>
      <w:r w:rsidRPr="007F0BBD">
        <w:rPr>
          <w:rFonts w:asciiTheme="majorBidi" w:hAnsiTheme="majorBidi" w:cs="Times New Roman"/>
          <w:b/>
          <w:bCs/>
          <w:color w:val="4472C4" w:themeColor="accent1"/>
          <w:sz w:val="32"/>
          <w:szCs w:val="32"/>
          <w:u w:val="single"/>
          <w:rtl/>
        </w:rPr>
        <w:t>النموذج – خطة التكيف مع التغير المناخي لمحافظة</w:t>
      </w:r>
    </w:p>
    <w:p w14:paraId="7723BD53" w14:textId="77777777" w:rsidR="00665B51" w:rsidRPr="001331D9" w:rsidRDefault="00665B51" w:rsidP="00665B51">
      <w:pPr>
        <w:bidi/>
        <w:jc w:val="both"/>
        <w:rPr>
          <w:rFonts w:asciiTheme="majorBidi" w:hAnsiTheme="majorBidi" w:cstheme="majorBidi"/>
          <w:sz w:val="24"/>
          <w:szCs w:val="24"/>
        </w:rPr>
      </w:pPr>
      <w:r w:rsidRPr="001331D9">
        <w:rPr>
          <w:rFonts w:asciiTheme="majorBidi" w:hAnsiTheme="majorBidi" w:cs="Times New Roman"/>
          <w:sz w:val="24"/>
          <w:szCs w:val="24"/>
          <w:rtl/>
        </w:rPr>
        <w:t>تمت الموافقة عليه بتاريخ: (........)</w:t>
      </w:r>
    </w:p>
    <w:p w14:paraId="312300B4" w14:textId="77777777" w:rsidR="00665B51" w:rsidRPr="001331D9" w:rsidRDefault="00665B51" w:rsidP="00665B51">
      <w:pPr>
        <w:bidi/>
        <w:jc w:val="both"/>
        <w:rPr>
          <w:rFonts w:asciiTheme="majorBidi" w:hAnsiTheme="majorBidi" w:cstheme="majorBidi"/>
          <w:sz w:val="24"/>
          <w:szCs w:val="24"/>
        </w:rPr>
      </w:pPr>
      <w:r w:rsidRPr="001331D9">
        <w:rPr>
          <w:rFonts w:asciiTheme="majorBidi" w:hAnsiTheme="majorBidi" w:cs="Times New Roman"/>
          <w:sz w:val="24"/>
          <w:szCs w:val="24"/>
          <w:rtl/>
        </w:rPr>
        <w:t>تم اعتماده بتاريخ: (........)</w:t>
      </w:r>
    </w:p>
    <w:p w14:paraId="18F69415" w14:textId="26DED46E" w:rsidR="007D7D71" w:rsidRPr="001331D9" w:rsidRDefault="00665B51" w:rsidP="00665B51">
      <w:pPr>
        <w:bidi/>
        <w:jc w:val="both"/>
        <w:rPr>
          <w:rFonts w:asciiTheme="majorBidi" w:hAnsiTheme="majorBidi" w:cs="Times New Roman"/>
          <w:sz w:val="24"/>
          <w:szCs w:val="24"/>
          <w:rtl/>
        </w:rPr>
      </w:pPr>
      <w:r w:rsidRPr="001331D9">
        <w:rPr>
          <w:rFonts w:asciiTheme="majorBidi" w:hAnsiTheme="majorBidi" w:cs="Times New Roman"/>
          <w:sz w:val="24"/>
          <w:szCs w:val="24"/>
          <w:rtl/>
        </w:rPr>
        <w:t>يجب مراجعته في موعد أقصاه: (السنة/التاريخ)</w:t>
      </w:r>
    </w:p>
    <w:p w14:paraId="1C92AF5B" w14:textId="77777777" w:rsidR="001435B3" w:rsidRDefault="001435B3" w:rsidP="001435B3">
      <w:pPr>
        <w:bidi/>
        <w:rPr>
          <w:rFonts w:asciiTheme="majorBidi" w:hAnsiTheme="majorBidi" w:cs="Times New Roman"/>
        </w:rPr>
      </w:pPr>
    </w:p>
    <w:p w14:paraId="4C2379EA" w14:textId="77777777" w:rsidR="00CD5F40" w:rsidRPr="007F0BBD" w:rsidRDefault="00CD5F40" w:rsidP="00CD5F40">
      <w:pPr>
        <w:bidi/>
        <w:rPr>
          <w:rFonts w:asciiTheme="majorBidi" w:hAnsiTheme="majorBidi" w:cstheme="majorBidi"/>
          <w:b/>
          <w:bCs/>
          <w:sz w:val="28"/>
          <w:szCs w:val="28"/>
          <w:u w:val="single"/>
        </w:rPr>
      </w:pPr>
      <w:r w:rsidRPr="007F0BBD">
        <w:rPr>
          <w:rFonts w:asciiTheme="majorBidi" w:hAnsiTheme="majorBidi" w:cs="Times New Roman"/>
          <w:b/>
          <w:bCs/>
          <w:sz w:val="28"/>
          <w:szCs w:val="28"/>
          <w:u w:val="single"/>
          <w:rtl/>
        </w:rPr>
        <w:t>فهرس المحتويات</w:t>
      </w:r>
    </w:p>
    <w:p w14:paraId="57F91412" w14:textId="73941102"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المقدمة</w:t>
      </w:r>
    </w:p>
    <w:p w14:paraId="239B4B5B" w14:textId="33D6507E"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التغير المناخي وتأثيراته على المحافظة</w:t>
      </w:r>
    </w:p>
    <w:p w14:paraId="713B86F8" w14:textId="523F3C96"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الأحداث الرئيسية، التأثيرات، ونقاط الضعف</w:t>
      </w:r>
    </w:p>
    <w:p w14:paraId="3DD0E00D" w14:textId="60FF846B"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معايير ترتيب أولويات إجراءات التكيف</w:t>
      </w:r>
    </w:p>
    <w:p w14:paraId="01C56F7F" w14:textId="55D9F0B3"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التدابير وخطة التنفيذ</w:t>
      </w:r>
    </w:p>
    <w:p w14:paraId="213F676A" w14:textId="3581D0F1"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المتابعة والتقييم</w:t>
      </w:r>
    </w:p>
    <w:p w14:paraId="7620CE3B" w14:textId="5310AB17" w:rsidR="00CD5F40" w:rsidRPr="00CD5F40"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المراجع</w:t>
      </w:r>
    </w:p>
    <w:p w14:paraId="2A78800D" w14:textId="6394B4D4" w:rsidR="001435B3" w:rsidRPr="001456CA" w:rsidRDefault="00CD5F40" w:rsidP="00CD5F40">
      <w:pPr>
        <w:pStyle w:val="ListParagraph"/>
        <w:numPr>
          <w:ilvl w:val="0"/>
          <w:numId w:val="1"/>
        </w:numPr>
        <w:bidi/>
        <w:rPr>
          <w:rFonts w:asciiTheme="majorBidi" w:hAnsiTheme="majorBidi" w:cstheme="majorBidi"/>
          <w:sz w:val="24"/>
          <w:szCs w:val="24"/>
        </w:rPr>
      </w:pPr>
      <w:r w:rsidRPr="00CD5F40">
        <w:rPr>
          <w:rFonts w:asciiTheme="majorBidi" w:hAnsiTheme="majorBidi" w:cs="Times New Roman"/>
          <w:sz w:val="24"/>
          <w:szCs w:val="24"/>
          <w:rtl/>
        </w:rPr>
        <w:t>الملحق – خطة العمل</w:t>
      </w:r>
    </w:p>
    <w:p w14:paraId="2FBF137B" w14:textId="77777777" w:rsidR="001456CA" w:rsidRDefault="001456CA" w:rsidP="001456CA">
      <w:pPr>
        <w:pStyle w:val="ListParagraph"/>
        <w:bidi/>
        <w:rPr>
          <w:rFonts w:asciiTheme="majorBidi" w:hAnsiTheme="majorBidi" w:cs="Times New Roman"/>
          <w:sz w:val="24"/>
          <w:szCs w:val="24"/>
        </w:rPr>
      </w:pPr>
    </w:p>
    <w:p w14:paraId="0CAD5C41" w14:textId="77777777" w:rsidR="001456CA" w:rsidRPr="007F0BBD" w:rsidRDefault="001456CA" w:rsidP="001456CA">
      <w:pPr>
        <w:bidi/>
        <w:rPr>
          <w:rFonts w:asciiTheme="majorBidi" w:hAnsiTheme="majorBidi" w:cstheme="majorBidi"/>
          <w:b/>
          <w:bCs/>
          <w:sz w:val="28"/>
          <w:szCs w:val="28"/>
          <w:u w:val="single"/>
        </w:rPr>
      </w:pPr>
      <w:r w:rsidRPr="007F0BBD">
        <w:rPr>
          <w:rFonts w:asciiTheme="majorBidi" w:hAnsiTheme="majorBidi" w:cs="Times New Roman"/>
          <w:b/>
          <w:bCs/>
          <w:sz w:val="28"/>
          <w:szCs w:val="28"/>
          <w:u w:val="single"/>
          <w:rtl/>
        </w:rPr>
        <w:t>الملخص</w:t>
      </w:r>
    </w:p>
    <w:p w14:paraId="53C82A09" w14:textId="71B8D0F3" w:rsidR="001456CA" w:rsidRDefault="001456CA" w:rsidP="001456CA">
      <w:pPr>
        <w:pStyle w:val="ListParagraph"/>
        <w:bidi/>
        <w:rPr>
          <w:rFonts w:asciiTheme="majorBidi" w:hAnsiTheme="majorBidi" w:cs="Times New Roman"/>
          <w:sz w:val="24"/>
          <w:szCs w:val="24"/>
        </w:rPr>
      </w:pPr>
      <w:r w:rsidRPr="001456CA">
        <w:rPr>
          <w:rFonts w:asciiTheme="majorBidi" w:hAnsiTheme="majorBidi" w:cs="Times New Roman"/>
          <w:sz w:val="24"/>
          <w:szCs w:val="24"/>
          <w:rtl/>
        </w:rPr>
        <w:t>يتضمن هذا القسم ملخصًا قصيرًا لخطة التكيف مع التغير المناخي، موضحًا الهدف منها، وأهم المخاطر المناخية التي تواجه المحافظة (مثل الجفاف والعواصف الترابية)، بالإضافة إلى الاستراتيجيات الرئيسية المقترحة لمواجهتها.</w:t>
      </w:r>
    </w:p>
    <w:p w14:paraId="74B10CAA" w14:textId="77777777" w:rsidR="001456CA" w:rsidRDefault="001456CA" w:rsidP="001456CA">
      <w:pPr>
        <w:pStyle w:val="ListParagraph"/>
        <w:bidi/>
        <w:rPr>
          <w:rFonts w:asciiTheme="majorBidi" w:hAnsiTheme="majorBidi" w:cs="Times New Roman"/>
          <w:sz w:val="24"/>
          <w:szCs w:val="24"/>
        </w:rPr>
      </w:pPr>
    </w:p>
    <w:p w14:paraId="73039DF2" w14:textId="77777777" w:rsidR="001456CA" w:rsidRDefault="001456CA" w:rsidP="001456CA">
      <w:pPr>
        <w:pStyle w:val="ListParagraph"/>
        <w:bidi/>
        <w:rPr>
          <w:rFonts w:asciiTheme="majorBidi" w:hAnsiTheme="majorBidi" w:cs="Times New Roman"/>
          <w:sz w:val="24"/>
          <w:szCs w:val="24"/>
        </w:rPr>
      </w:pPr>
    </w:p>
    <w:p w14:paraId="61FD8C10" w14:textId="612EB101" w:rsidR="001456CA" w:rsidRPr="007F0BBD" w:rsidRDefault="001456CA" w:rsidP="001456CA">
      <w:pPr>
        <w:bidi/>
        <w:rPr>
          <w:rFonts w:asciiTheme="majorBidi" w:hAnsiTheme="majorBidi" w:cs="Times New Roman"/>
          <w:b/>
          <w:bCs/>
          <w:sz w:val="28"/>
          <w:szCs w:val="28"/>
          <w:u w:val="single"/>
        </w:rPr>
      </w:pPr>
      <w:r w:rsidRPr="007F0BBD">
        <w:rPr>
          <w:rFonts w:asciiTheme="majorBidi" w:hAnsiTheme="majorBidi" w:cs="Times New Roman"/>
          <w:b/>
          <w:bCs/>
          <w:sz w:val="28"/>
          <w:szCs w:val="28"/>
          <w:u w:val="single"/>
          <w:rtl/>
        </w:rPr>
        <w:t>المصطلحات الأساسية</w:t>
      </w:r>
    </w:p>
    <w:p w14:paraId="56F33A12" w14:textId="77777777" w:rsidR="001456CA" w:rsidRPr="001456CA" w:rsidRDefault="001456CA" w:rsidP="001456CA">
      <w:pPr>
        <w:pStyle w:val="ListParagraph"/>
        <w:bidi/>
        <w:rPr>
          <w:rFonts w:asciiTheme="majorBidi" w:hAnsiTheme="majorBidi" w:cstheme="majorBidi"/>
          <w:sz w:val="24"/>
          <w:szCs w:val="24"/>
        </w:rPr>
      </w:pPr>
      <w:r w:rsidRPr="001456CA">
        <w:rPr>
          <w:rFonts w:asciiTheme="majorBidi" w:hAnsiTheme="majorBidi" w:cs="Times New Roman"/>
          <w:sz w:val="24"/>
          <w:szCs w:val="24"/>
          <w:rtl/>
        </w:rPr>
        <w:t>يهدف هذا القسم إلى شرح المصطلحات المهمة لضمان فهم القارئ لمحتوى الخطة. ويمكن تكييف الشروحات بما يتناسب مع السياق المحلي إذا لزم الأمر.</w:t>
      </w:r>
    </w:p>
    <w:p w14:paraId="4C07B2D5" w14:textId="77777777" w:rsidR="001456CA" w:rsidRPr="001456CA" w:rsidRDefault="001456CA" w:rsidP="001456CA">
      <w:pPr>
        <w:pStyle w:val="ListParagraph"/>
        <w:bidi/>
        <w:rPr>
          <w:rFonts w:asciiTheme="majorBidi" w:hAnsiTheme="majorBidi" w:cstheme="majorBidi"/>
          <w:sz w:val="24"/>
          <w:szCs w:val="24"/>
        </w:rPr>
      </w:pPr>
    </w:p>
    <w:p w14:paraId="5E647D9A" w14:textId="77777777" w:rsidR="001456CA" w:rsidRPr="001456CA" w:rsidRDefault="001456CA" w:rsidP="001456CA">
      <w:pPr>
        <w:pStyle w:val="ListParagraph"/>
        <w:bidi/>
        <w:rPr>
          <w:rFonts w:asciiTheme="majorBidi" w:hAnsiTheme="majorBidi" w:cstheme="majorBidi"/>
          <w:sz w:val="24"/>
          <w:szCs w:val="24"/>
        </w:rPr>
      </w:pPr>
      <w:r w:rsidRPr="001456CA">
        <w:rPr>
          <w:rFonts w:asciiTheme="majorBidi" w:hAnsiTheme="majorBidi" w:cs="Times New Roman"/>
          <w:sz w:val="24"/>
          <w:szCs w:val="24"/>
          <w:rtl/>
        </w:rPr>
        <w:t>أمثلة على المصطلحات:</w:t>
      </w:r>
    </w:p>
    <w:p w14:paraId="5033702F" w14:textId="77777777" w:rsidR="001456CA" w:rsidRPr="001456CA" w:rsidRDefault="001456CA" w:rsidP="001456CA">
      <w:pPr>
        <w:pStyle w:val="ListParagraph"/>
        <w:bidi/>
        <w:rPr>
          <w:rFonts w:asciiTheme="majorBidi" w:hAnsiTheme="majorBidi" w:cstheme="majorBidi"/>
          <w:sz w:val="24"/>
          <w:szCs w:val="24"/>
        </w:rPr>
      </w:pPr>
    </w:p>
    <w:p w14:paraId="6063A2D9" w14:textId="77777777" w:rsidR="001456CA" w:rsidRPr="001456CA" w:rsidRDefault="001456CA" w:rsidP="001456CA">
      <w:pPr>
        <w:pStyle w:val="ListParagraph"/>
        <w:bidi/>
        <w:rPr>
          <w:rFonts w:asciiTheme="majorBidi" w:hAnsiTheme="majorBidi" w:cstheme="majorBidi"/>
          <w:sz w:val="24"/>
          <w:szCs w:val="24"/>
        </w:rPr>
      </w:pPr>
      <w:r w:rsidRPr="007F0BBD">
        <w:rPr>
          <w:rFonts w:asciiTheme="majorBidi" w:hAnsiTheme="majorBidi" w:cs="Times New Roman"/>
          <w:b/>
          <w:bCs/>
          <w:sz w:val="24"/>
          <w:szCs w:val="24"/>
          <w:u w:val="single"/>
          <w:rtl/>
        </w:rPr>
        <w:t>التكيف مع التغير المناخي</w:t>
      </w:r>
      <w:r w:rsidRPr="001456CA">
        <w:rPr>
          <w:rFonts w:asciiTheme="majorBidi" w:hAnsiTheme="majorBidi" w:cs="Times New Roman"/>
          <w:sz w:val="24"/>
          <w:szCs w:val="24"/>
          <w:rtl/>
        </w:rPr>
        <w:t>: تكييف المجتمعات والنظم مع التأثيرات المناخية الحالية والمستقبلية، مثل موجات الحرارة الشديدة وشح المياه.</w:t>
      </w:r>
    </w:p>
    <w:p w14:paraId="696B4E9F" w14:textId="77777777" w:rsidR="001456CA" w:rsidRPr="001456CA" w:rsidRDefault="001456CA" w:rsidP="001456CA">
      <w:pPr>
        <w:pStyle w:val="ListParagraph"/>
        <w:bidi/>
        <w:rPr>
          <w:rFonts w:asciiTheme="majorBidi" w:hAnsiTheme="majorBidi" w:cstheme="majorBidi"/>
          <w:sz w:val="24"/>
          <w:szCs w:val="24"/>
        </w:rPr>
      </w:pPr>
    </w:p>
    <w:p w14:paraId="54B42A43" w14:textId="77777777" w:rsidR="001456CA" w:rsidRPr="001456CA" w:rsidRDefault="001456CA" w:rsidP="001456CA">
      <w:pPr>
        <w:pStyle w:val="ListParagraph"/>
        <w:bidi/>
        <w:rPr>
          <w:rFonts w:asciiTheme="majorBidi" w:hAnsiTheme="majorBidi" w:cstheme="majorBidi"/>
          <w:sz w:val="24"/>
          <w:szCs w:val="24"/>
        </w:rPr>
      </w:pPr>
      <w:r w:rsidRPr="007F0BBD">
        <w:rPr>
          <w:rFonts w:asciiTheme="majorBidi" w:hAnsiTheme="majorBidi" w:cs="Times New Roman"/>
          <w:b/>
          <w:bCs/>
          <w:sz w:val="24"/>
          <w:szCs w:val="24"/>
          <w:u w:val="single"/>
          <w:rtl/>
        </w:rPr>
        <w:t>السيناريو المناخي</w:t>
      </w:r>
      <w:r w:rsidRPr="001456CA">
        <w:rPr>
          <w:rFonts w:asciiTheme="majorBidi" w:hAnsiTheme="majorBidi" w:cs="Times New Roman"/>
          <w:sz w:val="24"/>
          <w:szCs w:val="24"/>
          <w:rtl/>
        </w:rPr>
        <w:t>: توقعات للظروف المناخية المستقبلية المتعلقة بالمحافظة (مثل تكرار فترات الجفاف).</w:t>
      </w:r>
    </w:p>
    <w:p w14:paraId="1EC639E3" w14:textId="77777777" w:rsidR="001456CA" w:rsidRPr="001456CA" w:rsidRDefault="001456CA" w:rsidP="001456CA">
      <w:pPr>
        <w:pStyle w:val="ListParagraph"/>
        <w:bidi/>
        <w:rPr>
          <w:rFonts w:asciiTheme="majorBidi" w:hAnsiTheme="majorBidi" w:cstheme="majorBidi"/>
          <w:sz w:val="24"/>
          <w:szCs w:val="24"/>
        </w:rPr>
      </w:pPr>
    </w:p>
    <w:p w14:paraId="35A7825F" w14:textId="4AEA1F82" w:rsidR="001456CA" w:rsidRPr="001456CA" w:rsidRDefault="001456CA" w:rsidP="001456CA">
      <w:pPr>
        <w:pStyle w:val="ListParagraph"/>
        <w:bidi/>
        <w:rPr>
          <w:rFonts w:asciiTheme="majorBidi" w:hAnsiTheme="majorBidi" w:cstheme="majorBidi"/>
          <w:sz w:val="24"/>
          <w:szCs w:val="24"/>
        </w:rPr>
      </w:pPr>
      <w:r w:rsidRPr="007F0BBD">
        <w:rPr>
          <w:rFonts w:asciiTheme="majorBidi" w:hAnsiTheme="majorBidi" w:cs="Times New Roman"/>
          <w:b/>
          <w:bCs/>
          <w:sz w:val="24"/>
          <w:szCs w:val="24"/>
          <w:u w:val="single"/>
          <w:rtl/>
        </w:rPr>
        <w:t>الهشاشة</w:t>
      </w:r>
      <w:r>
        <w:rPr>
          <w:rFonts w:asciiTheme="majorBidi" w:hAnsiTheme="majorBidi" w:cs="Times New Roman"/>
          <w:b/>
          <w:bCs/>
          <w:sz w:val="24"/>
          <w:szCs w:val="24"/>
        </w:rPr>
        <w:t xml:space="preserve"> </w:t>
      </w:r>
      <w:r w:rsidRPr="001456CA">
        <w:rPr>
          <w:rFonts w:asciiTheme="majorBidi" w:hAnsiTheme="majorBidi" w:cs="Times New Roman"/>
          <w:sz w:val="24"/>
          <w:szCs w:val="24"/>
          <w:rtl/>
        </w:rPr>
        <w:t>: مدى تعرض الأفراد أو الأنظمة للمخاطر المناخية وحساسيتهم لها، مثل الفقر أو ضعف البنية التحتية.</w:t>
      </w:r>
    </w:p>
    <w:p w14:paraId="7641463C" w14:textId="77777777" w:rsidR="001456CA" w:rsidRPr="001456CA" w:rsidRDefault="001456CA" w:rsidP="001456CA">
      <w:pPr>
        <w:pStyle w:val="ListParagraph"/>
        <w:bidi/>
        <w:rPr>
          <w:rFonts w:asciiTheme="majorBidi" w:hAnsiTheme="majorBidi" w:cstheme="majorBidi"/>
          <w:sz w:val="24"/>
          <w:szCs w:val="24"/>
        </w:rPr>
      </w:pPr>
    </w:p>
    <w:p w14:paraId="41304FD4" w14:textId="77777777" w:rsidR="001456CA" w:rsidRPr="001456CA" w:rsidRDefault="001456CA" w:rsidP="001456CA">
      <w:pPr>
        <w:pStyle w:val="ListParagraph"/>
        <w:bidi/>
        <w:rPr>
          <w:rFonts w:asciiTheme="majorBidi" w:hAnsiTheme="majorBidi" w:cstheme="majorBidi"/>
          <w:sz w:val="24"/>
          <w:szCs w:val="24"/>
        </w:rPr>
      </w:pPr>
      <w:r w:rsidRPr="007F0BBD">
        <w:rPr>
          <w:rFonts w:asciiTheme="majorBidi" w:hAnsiTheme="majorBidi" w:cs="Times New Roman"/>
          <w:b/>
          <w:bCs/>
          <w:sz w:val="24"/>
          <w:szCs w:val="24"/>
          <w:u w:val="single"/>
          <w:rtl/>
        </w:rPr>
        <w:t>التكيف العادل</w:t>
      </w:r>
      <w:r w:rsidRPr="001456CA">
        <w:rPr>
          <w:rFonts w:asciiTheme="majorBidi" w:hAnsiTheme="majorBidi" w:cs="Times New Roman"/>
          <w:sz w:val="24"/>
          <w:szCs w:val="24"/>
          <w:rtl/>
        </w:rPr>
        <w:t>: ضمان أن تحمي إجراءات التكيف الفئات الأكثر ضعفًا، مثل الأسر ذات الدخل المحدود والمزارعين الريفيين.</w:t>
      </w:r>
    </w:p>
    <w:p w14:paraId="75733E5F" w14:textId="77777777" w:rsidR="001456CA" w:rsidRPr="001456CA" w:rsidRDefault="001456CA" w:rsidP="001456CA">
      <w:pPr>
        <w:pStyle w:val="ListParagraph"/>
        <w:bidi/>
        <w:rPr>
          <w:rFonts w:asciiTheme="majorBidi" w:hAnsiTheme="majorBidi" w:cstheme="majorBidi"/>
          <w:sz w:val="24"/>
          <w:szCs w:val="24"/>
        </w:rPr>
      </w:pPr>
    </w:p>
    <w:p w14:paraId="612CB1DA" w14:textId="77777777" w:rsidR="001456CA" w:rsidRPr="001456CA" w:rsidRDefault="001456CA" w:rsidP="001456CA">
      <w:pPr>
        <w:pStyle w:val="ListParagraph"/>
        <w:bidi/>
        <w:rPr>
          <w:rFonts w:asciiTheme="majorBidi" w:hAnsiTheme="majorBidi" w:cstheme="majorBidi"/>
          <w:sz w:val="24"/>
          <w:szCs w:val="24"/>
        </w:rPr>
      </w:pPr>
      <w:r w:rsidRPr="007F0BBD">
        <w:rPr>
          <w:rFonts w:asciiTheme="majorBidi" w:hAnsiTheme="majorBidi" w:cs="Times New Roman"/>
          <w:b/>
          <w:bCs/>
          <w:sz w:val="24"/>
          <w:szCs w:val="24"/>
          <w:u w:val="single"/>
          <w:rtl/>
        </w:rPr>
        <w:t>أنظمة الإنذار المبكر</w:t>
      </w:r>
      <w:r w:rsidRPr="001456CA">
        <w:rPr>
          <w:rFonts w:asciiTheme="majorBidi" w:hAnsiTheme="majorBidi" w:cs="Times New Roman"/>
          <w:sz w:val="24"/>
          <w:szCs w:val="24"/>
          <w:rtl/>
        </w:rPr>
        <w:t>: أنظمة تنبه السكان إلى الأحداث الجوية المتطرفة مثل العواصف الترابية.</w:t>
      </w:r>
    </w:p>
    <w:p w14:paraId="0AAFF567" w14:textId="77777777" w:rsidR="001456CA" w:rsidRPr="001456CA" w:rsidRDefault="001456CA" w:rsidP="001456CA">
      <w:pPr>
        <w:pStyle w:val="ListParagraph"/>
        <w:bidi/>
        <w:rPr>
          <w:rFonts w:asciiTheme="majorBidi" w:hAnsiTheme="majorBidi" w:cstheme="majorBidi"/>
          <w:sz w:val="24"/>
          <w:szCs w:val="24"/>
        </w:rPr>
      </w:pPr>
    </w:p>
    <w:p w14:paraId="68836192" w14:textId="1B6637E7" w:rsidR="001456CA" w:rsidRDefault="001456CA" w:rsidP="001456CA">
      <w:pPr>
        <w:pStyle w:val="ListParagraph"/>
        <w:bidi/>
        <w:rPr>
          <w:rFonts w:asciiTheme="majorBidi" w:hAnsiTheme="majorBidi" w:cs="Times New Roman"/>
          <w:sz w:val="24"/>
          <w:szCs w:val="24"/>
        </w:rPr>
      </w:pPr>
      <w:r w:rsidRPr="007F0BBD">
        <w:rPr>
          <w:rFonts w:asciiTheme="majorBidi" w:hAnsiTheme="majorBidi" w:cs="Times New Roman"/>
          <w:b/>
          <w:bCs/>
          <w:sz w:val="24"/>
          <w:szCs w:val="24"/>
          <w:u w:val="single"/>
          <w:rtl/>
        </w:rPr>
        <w:t>الهيئة الحكومية الدولية المعنية بتغير المناخ (</w:t>
      </w:r>
      <w:r w:rsidRPr="007F0BBD">
        <w:rPr>
          <w:rFonts w:asciiTheme="majorBidi" w:hAnsiTheme="majorBidi" w:cstheme="majorBidi"/>
          <w:b/>
          <w:bCs/>
          <w:sz w:val="24"/>
          <w:szCs w:val="24"/>
          <w:u w:val="single"/>
        </w:rPr>
        <w:t>IPCC</w:t>
      </w:r>
      <w:r w:rsidRPr="007F0BBD">
        <w:rPr>
          <w:rFonts w:asciiTheme="majorBidi" w:hAnsiTheme="majorBidi" w:cs="Times New Roman"/>
          <w:b/>
          <w:bCs/>
          <w:sz w:val="24"/>
          <w:szCs w:val="24"/>
          <w:u w:val="single"/>
          <w:rtl/>
        </w:rPr>
        <w:t>)</w:t>
      </w:r>
      <w:r w:rsidRPr="001456CA">
        <w:rPr>
          <w:rFonts w:asciiTheme="majorBidi" w:hAnsiTheme="majorBidi" w:cs="Times New Roman"/>
          <w:b/>
          <w:bCs/>
          <w:sz w:val="24"/>
          <w:szCs w:val="24"/>
          <w:rtl/>
        </w:rPr>
        <w:t>:</w:t>
      </w:r>
      <w:r w:rsidRPr="001456CA">
        <w:rPr>
          <w:rFonts w:asciiTheme="majorBidi" w:hAnsiTheme="majorBidi" w:cs="Times New Roman"/>
          <w:sz w:val="24"/>
          <w:szCs w:val="24"/>
          <w:rtl/>
        </w:rPr>
        <w:t xml:space="preserve"> الهيئة العلمية الدولية التي تقيم المعلومات المتعلقة بتغير المناخ.</w:t>
      </w:r>
    </w:p>
    <w:p w14:paraId="0857EE45" w14:textId="77777777" w:rsidR="006204C2" w:rsidRDefault="006204C2" w:rsidP="006204C2">
      <w:pPr>
        <w:pStyle w:val="ListParagraph"/>
        <w:bidi/>
        <w:rPr>
          <w:rFonts w:asciiTheme="majorBidi" w:hAnsiTheme="majorBidi" w:cs="Times New Roman"/>
          <w:sz w:val="24"/>
          <w:szCs w:val="24"/>
          <w:lang w:val="sv-SE"/>
        </w:rPr>
      </w:pPr>
    </w:p>
    <w:p w14:paraId="68600A4C" w14:textId="77777777" w:rsidR="006204C2" w:rsidRDefault="006204C2" w:rsidP="006204C2">
      <w:pPr>
        <w:pStyle w:val="ListParagraph"/>
        <w:bidi/>
        <w:rPr>
          <w:rFonts w:asciiTheme="majorBidi" w:hAnsiTheme="majorBidi" w:cs="Times New Roman"/>
          <w:sz w:val="24"/>
          <w:szCs w:val="24"/>
          <w:lang w:val="sv-SE"/>
        </w:rPr>
      </w:pPr>
    </w:p>
    <w:p w14:paraId="5E2FB00D" w14:textId="77777777" w:rsidR="006204C2" w:rsidRDefault="006204C2" w:rsidP="006204C2">
      <w:pPr>
        <w:pStyle w:val="ListParagraph"/>
        <w:bidi/>
        <w:rPr>
          <w:rFonts w:asciiTheme="majorBidi" w:hAnsiTheme="majorBidi" w:cs="Times New Roman"/>
          <w:sz w:val="24"/>
          <w:szCs w:val="24"/>
          <w:lang w:val="sv-SE"/>
        </w:rPr>
      </w:pPr>
    </w:p>
    <w:p w14:paraId="1BF1DD8E" w14:textId="77777777" w:rsidR="006204C2" w:rsidRDefault="006204C2" w:rsidP="006204C2">
      <w:pPr>
        <w:pStyle w:val="ListParagraph"/>
        <w:bidi/>
        <w:rPr>
          <w:rFonts w:asciiTheme="majorBidi" w:hAnsiTheme="majorBidi" w:cs="Times New Roman"/>
          <w:sz w:val="24"/>
          <w:szCs w:val="24"/>
          <w:lang w:val="sv-SE"/>
        </w:rPr>
      </w:pPr>
    </w:p>
    <w:p w14:paraId="285950D1" w14:textId="77777777" w:rsidR="006204C2" w:rsidRPr="00573B23" w:rsidRDefault="006204C2" w:rsidP="006204C2">
      <w:pPr>
        <w:pStyle w:val="ListParagraph"/>
        <w:bidi/>
        <w:rPr>
          <w:rFonts w:asciiTheme="majorBidi" w:hAnsiTheme="majorBidi" w:cs="Times New Roman"/>
          <w:b/>
          <w:bCs/>
          <w:sz w:val="28"/>
          <w:szCs w:val="28"/>
          <w:u w:val="single"/>
          <w:lang w:val="sv-SE"/>
        </w:rPr>
      </w:pPr>
      <w:r w:rsidRPr="006204C2">
        <w:rPr>
          <w:rFonts w:asciiTheme="majorBidi" w:hAnsiTheme="majorBidi" w:cs="Times New Roman"/>
          <w:sz w:val="24"/>
          <w:szCs w:val="24"/>
          <w:rtl/>
          <w:lang w:val="sv-SE"/>
        </w:rPr>
        <w:t>1</w:t>
      </w:r>
      <w:r w:rsidRPr="00CD0F30">
        <w:rPr>
          <w:rFonts w:asciiTheme="majorBidi" w:hAnsiTheme="majorBidi" w:cs="Times New Roman"/>
          <w:b/>
          <w:bCs/>
          <w:color w:val="385623" w:themeColor="accent6" w:themeShade="80"/>
          <w:sz w:val="28"/>
          <w:szCs w:val="28"/>
          <w:u w:val="single"/>
          <w:rtl/>
          <w:lang w:val="sv-SE"/>
        </w:rPr>
        <w:t>. المقدمة</w:t>
      </w:r>
    </w:p>
    <w:p w14:paraId="057E1F72" w14:textId="77777777" w:rsidR="006204C2" w:rsidRPr="006204C2" w:rsidRDefault="006204C2" w:rsidP="006204C2">
      <w:pPr>
        <w:pStyle w:val="ListParagraph"/>
        <w:bidi/>
        <w:rPr>
          <w:rFonts w:asciiTheme="majorBidi" w:hAnsiTheme="majorBidi" w:cs="Times New Roman"/>
          <w:sz w:val="24"/>
          <w:szCs w:val="24"/>
          <w:lang w:val="sv-SE"/>
        </w:rPr>
      </w:pPr>
      <w:r w:rsidRPr="006204C2">
        <w:rPr>
          <w:rFonts w:asciiTheme="majorBidi" w:hAnsiTheme="majorBidi" w:cs="Times New Roman"/>
          <w:sz w:val="24"/>
          <w:szCs w:val="24"/>
          <w:rtl/>
          <w:lang w:val="sv-SE"/>
        </w:rPr>
        <w:t>توضح هذه الخطة الغرض من إعداد خطة التكيف مع التغير المناخي، مع التركيز على الحاجة العاجلة لاتخاذ إجراءات فعّالة نتيجة لتزايد ظواهر الجفاف، ونقص المياه، والظواهر الجوية المتطرفة التي تؤثر على منطقة الدراسة .</w:t>
      </w:r>
    </w:p>
    <w:p w14:paraId="528910C2" w14:textId="77777777" w:rsidR="006204C2" w:rsidRPr="006204C2" w:rsidRDefault="006204C2" w:rsidP="006204C2">
      <w:pPr>
        <w:pStyle w:val="ListParagraph"/>
        <w:bidi/>
        <w:rPr>
          <w:rFonts w:asciiTheme="majorBidi" w:hAnsiTheme="majorBidi" w:cs="Times New Roman"/>
          <w:sz w:val="24"/>
          <w:szCs w:val="24"/>
          <w:lang w:val="sv-SE"/>
        </w:rPr>
      </w:pPr>
    </w:p>
    <w:p w14:paraId="6F54D317" w14:textId="77777777" w:rsidR="006204C2" w:rsidRPr="006204C2" w:rsidRDefault="006204C2" w:rsidP="006204C2">
      <w:pPr>
        <w:pStyle w:val="ListParagraph"/>
        <w:bidi/>
        <w:rPr>
          <w:rFonts w:asciiTheme="majorBidi" w:hAnsiTheme="majorBidi" w:cs="Times New Roman"/>
          <w:b/>
          <w:bCs/>
          <w:sz w:val="24"/>
          <w:szCs w:val="24"/>
          <w:lang w:val="sv-SE"/>
        </w:rPr>
      </w:pPr>
      <w:r w:rsidRPr="006204C2">
        <w:rPr>
          <w:rFonts w:asciiTheme="majorBidi" w:hAnsiTheme="majorBidi" w:cs="Times New Roman"/>
          <w:b/>
          <w:bCs/>
          <w:sz w:val="24"/>
          <w:szCs w:val="24"/>
          <w:rtl/>
          <w:lang w:val="sv-SE"/>
        </w:rPr>
        <w:t>الرؤية والأهداف</w:t>
      </w:r>
    </w:p>
    <w:p w14:paraId="76EA7D7C" w14:textId="4CFB688F" w:rsidR="006204C2" w:rsidRPr="006204C2" w:rsidRDefault="006204C2" w:rsidP="006204C2">
      <w:pPr>
        <w:pStyle w:val="ListParagraph"/>
        <w:bidi/>
        <w:rPr>
          <w:rFonts w:asciiTheme="majorBidi" w:hAnsiTheme="majorBidi" w:cs="Times New Roman"/>
          <w:sz w:val="24"/>
          <w:szCs w:val="24"/>
          <w:lang w:val="sv-SE"/>
        </w:rPr>
      </w:pPr>
      <w:r w:rsidRPr="006204C2">
        <w:rPr>
          <w:rFonts w:asciiTheme="majorBidi" w:hAnsiTheme="majorBidi" w:cs="Times New Roman"/>
          <w:sz w:val="24"/>
          <w:szCs w:val="24"/>
          <w:rtl/>
          <w:lang w:val="sv-SE"/>
        </w:rPr>
        <w:t>تُبرز هذه الخطة طموحات المحافظة في مواجهة التغير المناخي، ومن ذلك: تعزيز القدرة على الصمود، تحقيق الأمن المائي، حماية الصحة العامة، وتقليل أوجه عدم المساواة بين الفئات السكانية المختلفة.</w:t>
      </w:r>
    </w:p>
    <w:p w14:paraId="0F57874B" w14:textId="77777777" w:rsidR="006204C2" w:rsidRPr="006204C2" w:rsidRDefault="006204C2" w:rsidP="006204C2">
      <w:pPr>
        <w:pStyle w:val="ListParagraph"/>
        <w:bidi/>
        <w:rPr>
          <w:rFonts w:asciiTheme="majorBidi" w:hAnsiTheme="majorBidi" w:cs="Times New Roman"/>
          <w:sz w:val="24"/>
          <w:szCs w:val="24"/>
          <w:lang w:val="sv-SE"/>
        </w:rPr>
      </w:pPr>
    </w:p>
    <w:p w14:paraId="2BEE09A9" w14:textId="77777777" w:rsidR="006204C2" w:rsidRPr="006204C2" w:rsidRDefault="006204C2" w:rsidP="006204C2">
      <w:pPr>
        <w:pStyle w:val="ListParagraph"/>
        <w:bidi/>
        <w:rPr>
          <w:rFonts w:asciiTheme="majorBidi" w:hAnsiTheme="majorBidi" w:cs="Times New Roman"/>
          <w:b/>
          <w:bCs/>
          <w:sz w:val="24"/>
          <w:szCs w:val="24"/>
          <w:lang w:val="sv-SE"/>
        </w:rPr>
      </w:pPr>
      <w:r w:rsidRPr="006204C2">
        <w:rPr>
          <w:rFonts w:asciiTheme="majorBidi" w:hAnsiTheme="majorBidi" w:cs="Times New Roman"/>
          <w:b/>
          <w:bCs/>
          <w:sz w:val="24"/>
          <w:szCs w:val="24"/>
          <w:rtl/>
          <w:lang w:val="sv-SE"/>
        </w:rPr>
        <w:t>المسؤوليات والأدوار</w:t>
      </w:r>
    </w:p>
    <w:p w14:paraId="65F561D3" w14:textId="77777777" w:rsidR="006204C2" w:rsidRPr="006204C2" w:rsidRDefault="006204C2" w:rsidP="006204C2">
      <w:pPr>
        <w:pStyle w:val="ListParagraph"/>
        <w:numPr>
          <w:ilvl w:val="0"/>
          <w:numId w:val="2"/>
        </w:numPr>
        <w:bidi/>
        <w:jc w:val="both"/>
        <w:rPr>
          <w:rFonts w:asciiTheme="majorBidi" w:hAnsiTheme="majorBidi" w:cs="Times New Roman"/>
          <w:sz w:val="24"/>
          <w:szCs w:val="24"/>
          <w:lang w:val="sv-SE"/>
        </w:rPr>
      </w:pPr>
      <w:r w:rsidRPr="006204C2">
        <w:rPr>
          <w:rFonts w:asciiTheme="majorBidi" w:hAnsiTheme="majorBidi" w:cs="Times New Roman"/>
          <w:color w:val="4472C4" w:themeColor="accent1"/>
          <w:sz w:val="24"/>
          <w:szCs w:val="24"/>
          <w:rtl/>
          <w:lang w:val="sv-SE"/>
        </w:rPr>
        <w:t>فريق العمل:</w:t>
      </w:r>
    </w:p>
    <w:p w14:paraId="11B6B5CB" w14:textId="77777777" w:rsidR="006204C2" w:rsidRPr="006204C2" w:rsidRDefault="006204C2" w:rsidP="006204C2">
      <w:pPr>
        <w:pStyle w:val="ListParagraph"/>
        <w:bidi/>
        <w:ind w:left="1440"/>
        <w:jc w:val="both"/>
        <w:rPr>
          <w:rFonts w:asciiTheme="majorBidi" w:hAnsiTheme="majorBidi" w:cs="Times New Roman"/>
          <w:sz w:val="24"/>
          <w:szCs w:val="24"/>
          <w:lang w:val="sv-SE"/>
        </w:rPr>
      </w:pPr>
      <w:r w:rsidRPr="006204C2">
        <w:rPr>
          <w:rFonts w:asciiTheme="majorBidi" w:hAnsiTheme="majorBidi" w:cs="Times New Roman"/>
          <w:sz w:val="24"/>
          <w:szCs w:val="24"/>
          <w:rtl/>
          <w:lang w:val="sv-SE"/>
        </w:rPr>
        <w:t>يتكون فريق العمل من ممثلين عن الدوائر والمؤسسات ذات العلاقة، مثل: دائرة الموارد المائية، دائرة الصحة، دائرة الزراعة، مديرية الدفاع المدني، بالإضافة إلى ممثلين عن قطاعات أخرى ذات صلة بالتكيف المناخي.</w:t>
      </w:r>
    </w:p>
    <w:p w14:paraId="2968F3EE" w14:textId="77777777" w:rsidR="006204C2" w:rsidRPr="006204C2" w:rsidRDefault="006204C2" w:rsidP="006204C2">
      <w:pPr>
        <w:pStyle w:val="ListParagraph"/>
        <w:bidi/>
        <w:jc w:val="both"/>
        <w:rPr>
          <w:rFonts w:asciiTheme="majorBidi" w:hAnsiTheme="majorBidi" w:cs="Times New Roman"/>
          <w:sz w:val="24"/>
          <w:szCs w:val="24"/>
          <w:lang w:val="sv-SE"/>
        </w:rPr>
      </w:pPr>
    </w:p>
    <w:p w14:paraId="3A62BA5E" w14:textId="77777777" w:rsidR="006204C2" w:rsidRPr="006204C2" w:rsidRDefault="006204C2" w:rsidP="006204C2">
      <w:pPr>
        <w:pStyle w:val="ListParagraph"/>
        <w:numPr>
          <w:ilvl w:val="0"/>
          <w:numId w:val="2"/>
        </w:numPr>
        <w:bidi/>
        <w:jc w:val="both"/>
        <w:rPr>
          <w:rFonts w:asciiTheme="majorBidi" w:hAnsiTheme="majorBidi" w:cs="Times New Roman"/>
          <w:color w:val="4472C4" w:themeColor="accent1"/>
          <w:sz w:val="24"/>
          <w:szCs w:val="24"/>
          <w:lang w:val="sv-SE"/>
        </w:rPr>
      </w:pPr>
      <w:r w:rsidRPr="006204C2">
        <w:rPr>
          <w:rFonts w:asciiTheme="majorBidi" w:hAnsiTheme="majorBidi" w:cs="Times New Roman"/>
          <w:color w:val="4472C4" w:themeColor="accent1"/>
          <w:sz w:val="24"/>
          <w:szCs w:val="24"/>
          <w:rtl/>
          <w:lang w:val="sv-SE"/>
        </w:rPr>
        <w:t>الدعم المحلي والوطني:</w:t>
      </w:r>
    </w:p>
    <w:p w14:paraId="789477DE" w14:textId="77777777" w:rsidR="006204C2" w:rsidRPr="006204C2" w:rsidRDefault="006204C2" w:rsidP="006204C2">
      <w:pPr>
        <w:pStyle w:val="ListParagraph"/>
        <w:bidi/>
        <w:ind w:left="1440"/>
        <w:jc w:val="both"/>
        <w:rPr>
          <w:rFonts w:asciiTheme="majorBidi" w:hAnsiTheme="majorBidi" w:cs="Times New Roman"/>
          <w:sz w:val="24"/>
          <w:szCs w:val="24"/>
          <w:lang w:val="sv-SE"/>
        </w:rPr>
      </w:pPr>
      <w:r w:rsidRPr="00F3338B">
        <w:rPr>
          <w:rFonts w:asciiTheme="majorBidi" w:hAnsiTheme="majorBidi" w:cs="Times New Roman"/>
          <w:sz w:val="24"/>
          <w:szCs w:val="24"/>
          <w:rtl/>
          <w:lang w:val="sv-SE"/>
        </w:rPr>
        <w:t>تعتمد المحافظة في تنفيذ</w:t>
      </w:r>
      <w:r w:rsidRPr="006204C2">
        <w:rPr>
          <w:rFonts w:asciiTheme="majorBidi" w:hAnsiTheme="majorBidi" w:cs="Times New Roman"/>
          <w:color w:val="4472C4" w:themeColor="accent1"/>
          <w:sz w:val="24"/>
          <w:szCs w:val="24"/>
          <w:rtl/>
          <w:lang w:val="sv-SE"/>
        </w:rPr>
        <w:t xml:space="preserve"> </w:t>
      </w:r>
      <w:r w:rsidRPr="006204C2">
        <w:rPr>
          <w:rFonts w:asciiTheme="majorBidi" w:hAnsiTheme="majorBidi" w:cs="Times New Roman"/>
          <w:sz w:val="24"/>
          <w:szCs w:val="24"/>
          <w:rtl/>
          <w:lang w:val="sv-SE"/>
        </w:rPr>
        <w:t>خطة التكيف على دعم عدد من المؤسسات الوطنية، مثل: وزارة الموارد المائية، وزارة الصحة، وزارة البيئة، وزارة الزراعة، وزارة التخطيط، والجهات المعنية الأخرى ذات العلاقة بتنفيذ استراتيجيات التكيف المناخي.</w:t>
      </w:r>
    </w:p>
    <w:p w14:paraId="72C78A0A" w14:textId="77777777" w:rsidR="006204C2" w:rsidRPr="006204C2" w:rsidRDefault="006204C2" w:rsidP="006204C2">
      <w:pPr>
        <w:pStyle w:val="ListParagraph"/>
        <w:bidi/>
        <w:jc w:val="both"/>
        <w:rPr>
          <w:rFonts w:asciiTheme="majorBidi" w:hAnsiTheme="majorBidi" w:cs="Times New Roman"/>
          <w:sz w:val="24"/>
          <w:szCs w:val="24"/>
          <w:lang w:val="sv-SE"/>
        </w:rPr>
      </w:pPr>
    </w:p>
    <w:p w14:paraId="6C078E5A" w14:textId="77777777" w:rsidR="006204C2" w:rsidRPr="006204C2" w:rsidRDefault="006204C2" w:rsidP="006204C2">
      <w:pPr>
        <w:pStyle w:val="ListParagraph"/>
        <w:numPr>
          <w:ilvl w:val="0"/>
          <w:numId w:val="2"/>
        </w:numPr>
        <w:bidi/>
        <w:jc w:val="both"/>
        <w:rPr>
          <w:rFonts w:asciiTheme="majorBidi" w:hAnsiTheme="majorBidi" w:cs="Times New Roman"/>
          <w:color w:val="4472C4" w:themeColor="accent1"/>
          <w:sz w:val="24"/>
          <w:szCs w:val="24"/>
          <w:lang w:val="sv-SE"/>
        </w:rPr>
      </w:pPr>
      <w:r w:rsidRPr="006204C2">
        <w:rPr>
          <w:rFonts w:asciiTheme="majorBidi" w:hAnsiTheme="majorBidi" w:cs="Times New Roman"/>
          <w:color w:val="4472C4" w:themeColor="accent1"/>
          <w:sz w:val="24"/>
          <w:szCs w:val="24"/>
          <w:rtl/>
          <w:lang w:val="sv-SE"/>
        </w:rPr>
        <w:t>التعاون مع المحافظات المجاورة:</w:t>
      </w:r>
    </w:p>
    <w:p w14:paraId="62B14A69" w14:textId="4D16E447" w:rsidR="006204C2" w:rsidRDefault="006204C2" w:rsidP="006204C2">
      <w:pPr>
        <w:pStyle w:val="ListParagraph"/>
        <w:bidi/>
        <w:ind w:left="1440"/>
        <w:jc w:val="both"/>
        <w:rPr>
          <w:rFonts w:asciiTheme="majorBidi" w:hAnsiTheme="majorBidi" w:cs="Times New Roman"/>
          <w:sz w:val="24"/>
          <w:szCs w:val="24"/>
          <w:lang w:val="sv-SE"/>
        </w:rPr>
      </w:pPr>
      <w:r w:rsidRPr="006204C2">
        <w:rPr>
          <w:rFonts w:asciiTheme="majorBidi" w:hAnsiTheme="majorBidi" w:cs="Times New Roman"/>
          <w:sz w:val="24"/>
          <w:szCs w:val="24"/>
          <w:rtl/>
          <w:lang w:val="sv-SE"/>
        </w:rPr>
        <w:t>توضح الخطة أي مجالات تعاون قائمة مع المحافظات</w:t>
      </w:r>
      <w:r w:rsidR="00336A5C">
        <w:rPr>
          <w:rFonts w:asciiTheme="majorBidi" w:hAnsiTheme="majorBidi" w:cs="Times New Roman"/>
          <w:sz w:val="24"/>
          <w:szCs w:val="24"/>
          <w:lang w:val="sv-SE"/>
        </w:rPr>
        <w:t xml:space="preserve">/ </w:t>
      </w:r>
      <w:r w:rsidRPr="006204C2">
        <w:rPr>
          <w:rFonts w:asciiTheme="majorBidi" w:hAnsiTheme="majorBidi" w:cs="Times New Roman"/>
          <w:sz w:val="24"/>
          <w:szCs w:val="24"/>
          <w:rtl/>
          <w:lang w:val="sv-SE"/>
        </w:rPr>
        <w:t xml:space="preserve"> </w:t>
      </w:r>
      <w:r w:rsidR="00336A5C">
        <w:rPr>
          <w:rFonts w:asciiTheme="majorBidi" w:hAnsiTheme="majorBidi" w:cs="Times New Roman"/>
          <w:sz w:val="24"/>
          <w:szCs w:val="24"/>
          <w:lang w:val="sv-SE"/>
        </w:rPr>
        <w:t xml:space="preserve"> </w:t>
      </w:r>
      <w:r w:rsidR="00336A5C" w:rsidRPr="00336A5C">
        <w:rPr>
          <w:rFonts w:asciiTheme="majorBidi" w:hAnsiTheme="majorBidi" w:cs="Times New Roman"/>
          <w:sz w:val="24"/>
          <w:szCs w:val="24"/>
          <w:rtl/>
          <w:lang w:val="sv-SE"/>
        </w:rPr>
        <w:t>المناطق</w:t>
      </w:r>
      <w:r w:rsidR="00336A5C">
        <w:rPr>
          <w:rFonts w:asciiTheme="majorBidi" w:hAnsiTheme="majorBidi" w:cs="Times New Roman"/>
          <w:sz w:val="24"/>
          <w:szCs w:val="24"/>
          <w:lang w:val="sv-SE"/>
        </w:rPr>
        <w:t xml:space="preserve"> </w:t>
      </w:r>
      <w:r w:rsidRPr="006204C2">
        <w:rPr>
          <w:rFonts w:asciiTheme="majorBidi" w:hAnsiTheme="majorBidi" w:cs="Times New Roman"/>
          <w:sz w:val="24"/>
          <w:szCs w:val="24"/>
          <w:rtl/>
          <w:lang w:val="sv-SE"/>
        </w:rPr>
        <w:t>المجاورة، خصوصًا في القضايا المشتركة مثل إدارة أحواض المياه، مكافحة العواصف الترابية، حماية الموارد الطبيعية، أو برامج الإنذار المبكر المشترك.....الخ</w:t>
      </w:r>
    </w:p>
    <w:p w14:paraId="59948D3E" w14:textId="77777777" w:rsidR="00DE21F8" w:rsidRDefault="00DE21F8" w:rsidP="00DE21F8">
      <w:pPr>
        <w:pStyle w:val="ListParagraph"/>
        <w:bidi/>
        <w:ind w:left="1440"/>
        <w:jc w:val="both"/>
        <w:rPr>
          <w:rFonts w:asciiTheme="majorBidi" w:hAnsiTheme="majorBidi" w:cs="Times New Roman"/>
          <w:sz w:val="24"/>
          <w:szCs w:val="24"/>
          <w:lang w:val="sv-SE"/>
        </w:rPr>
      </w:pPr>
    </w:p>
    <w:p w14:paraId="74A337A1" w14:textId="77777777" w:rsidR="00DE21F8" w:rsidRDefault="00DE21F8" w:rsidP="00DE21F8">
      <w:pPr>
        <w:pStyle w:val="ListParagraph"/>
        <w:bidi/>
        <w:ind w:left="1440"/>
        <w:jc w:val="both"/>
        <w:rPr>
          <w:rFonts w:asciiTheme="majorBidi" w:hAnsiTheme="majorBidi" w:cs="Times New Roman"/>
          <w:sz w:val="24"/>
          <w:szCs w:val="24"/>
          <w:lang w:val="sv-SE"/>
        </w:rPr>
      </w:pPr>
    </w:p>
    <w:p w14:paraId="2827BE1A" w14:textId="77777777" w:rsidR="00DE21F8" w:rsidRPr="00DE21F8" w:rsidRDefault="00DE21F8" w:rsidP="00DE21F8">
      <w:pPr>
        <w:pStyle w:val="ListParagraph"/>
        <w:bidi/>
        <w:rPr>
          <w:rFonts w:asciiTheme="majorBidi" w:hAnsiTheme="majorBidi" w:cs="Times New Roman"/>
          <w:b/>
          <w:bCs/>
          <w:sz w:val="24"/>
          <w:szCs w:val="24"/>
          <w:lang w:val="sv-SE"/>
        </w:rPr>
      </w:pPr>
      <w:r w:rsidRPr="00DE21F8">
        <w:rPr>
          <w:rFonts w:asciiTheme="majorBidi" w:hAnsiTheme="majorBidi" w:cs="Times New Roman"/>
          <w:b/>
          <w:bCs/>
          <w:sz w:val="24"/>
          <w:szCs w:val="24"/>
          <w:rtl/>
          <w:lang w:val="sv-SE"/>
        </w:rPr>
        <w:t>الوثائق الاستراتيجية والسياسات والخطط ذات الصلة</w:t>
      </w:r>
    </w:p>
    <w:p w14:paraId="17B4BA6C"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تشير هذه الخطة إلى أهم الوثائق والخطط الوطنية ذات العلاقة، مثل: خطط التنمية الوطنية، استراتيجيات إدارة الموارد المائية، أطر الطوارئ الصحية، وسياسات إدارة المخاطر.....الخ</w:t>
      </w:r>
    </w:p>
    <w:p w14:paraId="0B6085F2"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10FF5E0C" w14:textId="77777777" w:rsidR="00DE21F8" w:rsidRPr="00DE21F8" w:rsidRDefault="00DE21F8" w:rsidP="00DE21F8">
      <w:pPr>
        <w:pStyle w:val="ListParagraph"/>
        <w:bidi/>
        <w:rPr>
          <w:rFonts w:asciiTheme="majorBidi" w:hAnsiTheme="majorBidi" w:cs="Times New Roman"/>
          <w:b/>
          <w:bCs/>
          <w:sz w:val="24"/>
          <w:szCs w:val="24"/>
          <w:lang w:val="sv-SE"/>
        </w:rPr>
      </w:pPr>
      <w:r w:rsidRPr="00DE21F8">
        <w:rPr>
          <w:rFonts w:asciiTheme="majorBidi" w:hAnsiTheme="majorBidi" w:cs="Times New Roman"/>
          <w:b/>
          <w:bCs/>
          <w:sz w:val="24"/>
          <w:szCs w:val="24"/>
          <w:rtl/>
          <w:lang w:val="sv-SE"/>
        </w:rPr>
        <w:t>أساليب العمل</w:t>
      </w:r>
    </w:p>
    <w:p w14:paraId="2FC7B0A0"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تصف الخطة منهجية العمل التشاركية المعتمدة، مثل: إجراء مشاورات مع أصحاب المصلحة من مختلف القطاعات، بما في ذلك المزارعين، ممثلي المجتمع المدني، ومؤسسات المجتمع المحلي.</w:t>
      </w:r>
    </w:p>
    <w:p w14:paraId="1ACFC1CB"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كما يتم توضيح أية معوقات أو تحديات واجهت عملية المشاركة، مثل القيود الأمنية أو محدودية الوصول لبعض المناطق.</w:t>
      </w:r>
    </w:p>
    <w:p w14:paraId="2F4A5027"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50F1C5FA"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6644F18B"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7DF346A5" w14:textId="77777777" w:rsidR="00DE21F8" w:rsidRPr="00DE21F8" w:rsidRDefault="00DE21F8" w:rsidP="00DE21F8">
      <w:pPr>
        <w:pStyle w:val="ListParagraph"/>
        <w:bidi/>
        <w:rPr>
          <w:rFonts w:asciiTheme="majorBidi" w:hAnsiTheme="majorBidi" w:cs="Times New Roman"/>
          <w:b/>
          <w:bCs/>
          <w:sz w:val="24"/>
          <w:szCs w:val="24"/>
          <w:lang w:val="sv-SE"/>
        </w:rPr>
      </w:pPr>
      <w:r w:rsidRPr="00DE21F8">
        <w:rPr>
          <w:rFonts w:asciiTheme="majorBidi" w:hAnsiTheme="majorBidi" w:cs="Times New Roman"/>
          <w:b/>
          <w:bCs/>
          <w:sz w:val="24"/>
          <w:szCs w:val="24"/>
          <w:rtl/>
          <w:lang w:val="sv-SE"/>
        </w:rPr>
        <w:t>الظروف المحلية</w:t>
      </w:r>
    </w:p>
    <w:p w14:paraId="78EA3062"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يقدم هذا القسم لمحة شاملة عن الخصائص المحلية للمحافظة أو منطقة الدراسة، مع التركيز على الجوانب التالية:</w:t>
      </w:r>
    </w:p>
    <w:p w14:paraId="4B4F16F6"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3430C2D8" w14:textId="77777777" w:rsidR="00DE21F8" w:rsidRPr="00DE21F8" w:rsidRDefault="00DE21F8" w:rsidP="00DE21F8">
      <w:pPr>
        <w:pStyle w:val="ListParagraph"/>
        <w:bidi/>
        <w:ind w:left="1440"/>
        <w:jc w:val="both"/>
        <w:rPr>
          <w:rFonts w:asciiTheme="majorBidi" w:hAnsiTheme="majorBidi" w:cs="Times New Roman"/>
          <w:color w:val="4472C4" w:themeColor="accent1"/>
          <w:sz w:val="24"/>
          <w:szCs w:val="24"/>
          <w:lang w:val="sv-SE"/>
        </w:rPr>
      </w:pPr>
      <w:r w:rsidRPr="00DE21F8">
        <w:rPr>
          <w:rFonts w:asciiTheme="majorBidi" w:hAnsiTheme="majorBidi" w:cs="Times New Roman"/>
          <w:color w:val="4472C4" w:themeColor="accent1"/>
          <w:sz w:val="24"/>
          <w:szCs w:val="24"/>
          <w:rtl/>
          <w:lang w:val="sv-SE"/>
        </w:rPr>
        <w:t>الخصائص الجغرافية:</w:t>
      </w:r>
    </w:p>
    <w:p w14:paraId="4DAFAC63"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وصف التضاريس والموارد الطبيعية الرئيسية، مثل المناطق الصحراوية، الأنظمة النهرية، والمسطحات المائية الأخرى.</w:t>
      </w:r>
    </w:p>
    <w:p w14:paraId="67753C96"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17A2328B" w14:textId="77777777" w:rsidR="00DE21F8" w:rsidRPr="00DE21F8" w:rsidRDefault="00DE21F8" w:rsidP="00DE21F8">
      <w:pPr>
        <w:pStyle w:val="ListParagraph"/>
        <w:bidi/>
        <w:ind w:left="1440"/>
        <w:jc w:val="both"/>
        <w:rPr>
          <w:rFonts w:asciiTheme="majorBidi" w:hAnsiTheme="majorBidi" w:cs="Times New Roman"/>
          <w:color w:val="4472C4" w:themeColor="accent1"/>
          <w:sz w:val="24"/>
          <w:szCs w:val="24"/>
          <w:lang w:val="sv-SE"/>
        </w:rPr>
      </w:pPr>
      <w:r w:rsidRPr="00DE21F8">
        <w:rPr>
          <w:rFonts w:asciiTheme="majorBidi" w:hAnsiTheme="majorBidi" w:cs="Times New Roman"/>
          <w:color w:val="4472C4" w:themeColor="accent1"/>
          <w:sz w:val="24"/>
          <w:szCs w:val="24"/>
          <w:rtl/>
          <w:lang w:val="sv-SE"/>
        </w:rPr>
        <w:t>الأنشطة الاقتصادية:</w:t>
      </w:r>
    </w:p>
    <w:p w14:paraId="4479AF20" w14:textId="77777777" w:rsidR="00DE21F8" w:rsidRP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تحديد القطاعات الاقتصادية الرئيسة، بما في ذلك الزراعة، تربية الثروة الحيوانية، والصناعات المحلية.</w:t>
      </w:r>
    </w:p>
    <w:p w14:paraId="0B40340C"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39196689" w14:textId="77777777" w:rsidR="00DE21F8" w:rsidRPr="00DE21F8" w:rsidRDefault="00DE21F8" w:rsidP="00DE21F8">
      <w:pPr>
        <w:pStyle w:val="ListParagraph"/>
        <w:bidi/>
        <w:ind w:left="1440"/>
        <w:jc w:val="both"/>
        <w:rPr>
          <w:rFonts w:asciiTheme="majorBidi" w:hAnsiTheme="majorBidi" w:cs="Times New Roman"/>
          <w:color w:val="4472C4" w:themeColor="accent1"/>
          <w:sz w:val="24"/>
          <w:szCs w:val="24"/>
          <w:lang w:val="sv-SE"/>
        </w:rPr>
      </w:pPr>
      <w:r w:rsidRPr="00DE21F8">
        <w:rPr>
          <w:rFonts w:asciiTheme="majorBidi" w:hAnsiTheme="majorBidi" w:cs="Times New Roman"/>
          <w:color w:val="4472C4" w:themeColor="accent1"/>
          <w:sz w:val="24"/>
          <w:szCs w:val="24"/>
          <w:rtl/>
          <w:lang w:val="sv-SE"/>
        </w:rPr>
        <w:t>السمات الديموغرافية:</w:t>
      </w:r>
    </w:p>
    <w:p w14:paraId="1E7F55C3" w14:textId="77777777" w:rsidR="00DE21F8" w:rsidRDefault="00DE21F8" w:rsidP="00DE21F8">
      <w:pPr>
        <w:pStyle w:val="ListParagraph"/>
        <w:bidi/>
        <w:ind w:left="1440"/>
        <w:jc w:val="both"/>
        <w:rPr>
          <w:rFonts w:asciiTheme="majorBidi" w:hAnsiTheme="majorBidi" w:cs="Times New Roman"/>
          <w:sz w:val="24"/>
          <w:szCs w:val="24"/>
          <w:lang w:val="sv-SE"/>
        </w:rPr>
      </w:pPr>
      <w:r w:rsidRPr="00DE21F8">
        <w:rPr>
          <w:rFonts w:asciiTheme="majorBidi" w:hAnsiTheme="majorBidi" w:cs="Times New Roman"/>
          <w:sz w:val="24"/>
          <w:szCs w:val="24"/>
          <w:rtl/>
          <w:lang w:val="sv-SE"/>
        </w:rPr>
        <w:t>عرض لمؤشرات السكان، مثل معدلات النمو الحضري، نسب الفقر، وأنماط التوزيع السكاني، مع الإشارة إلى الفئات السكانية الأكثر عرضة للتأثر بتغير المناخ.</w:t>
      </w:r>
    </w:p>
    <w:p w14:paraId="5BD01EB9" w14:textId="77777777" w:rsidR="00950500" w:rsidRDefault="00950500" w:rsidP="00950500">
      <w:pPr>
        <w:pStyle w:val="ListParagraph"/>
        <w:bidi/>
        <w:ind w:left="1440"/>
        <w:jc w:val="both"/>
        <w:rPr>
          <w:rFonts w:asciiTheme="majorBidi" w:hAnsiTheme="majorBidi" w:cs="Times New Roman"/>
          <w:sz w:val="24"/>
          <w:szCs w:val="24"/>
          <w:lang w:val="sv-SE"/>
        </w:rPr>
      </w:pPr>
    </w:p>
    <w:p w14:paraId="21E2DCB7" w14:textId="77777777" w:rsidR="00950500" w:rsidRDefault="00950500" w:rsidP="00950500">
      <w:pPr>
        <w:pStyle w:val="ListParagraph"/>
        <w:bidi/>
        <w:ind w:left="1440"/>
        <w:jc w:val="both"/>
        <w:rPr>
          <w:rFonts w:asciiTheme="majorBidi" w:hAnsiTheme="majorBidi" w:cs="Times New Roman"/>
          <w:sz w:val="24"/>
          <w:szCs w:val="24"/>
          <w:lang w:val="sv-SE"/>
        </w:rPr>
      </w:pPr>
    </w:p>
    <w:p w14:paraId="2DEB8DFF" w14:textId="77777777" w:rsidR="00950500" w:rsidRDefault="00950500" w:rsidP="00950500">
      <w:pPr>
        <w:pStyle w:val="ListParagraph"/>
        <w:bidi/>
        <w:ind w:left="1440"/>
        <w:jc w:val="both"/>
        <w:rPr>
          <w:rFonts w:asciiTheme="majorBidi" w:hAnsiTheme="majorBidi" w:cs="Times New Roman"/>
          <w:sz w:val="24"/>
          <w:szCs w:val="24"/>
          <w:lang w:val="sv-SE"/>
        </w:rPr>
      </w:pPr>
    </w:p>
    <w:p w14:paraId="398999D2" w14:textId="77777777" w:rsidR="00950500" w:rsidRDefault="00950500" w:rsidP="00950500">
      <w:pPr>
        <w:pStyle w:val="ListParagraph"/>
        <w:bidi/>
        <w:ind w:left="1440"/>
        <w:jc w:val="both"/>
        <w:rPr>
          <w:rFonts w:asciiTheme="majorBidi" w:hAnsiTheme="majorBidi" w:cs="Times New Roman"/>
          <w:sz w:val="24"/>
          <w:szCs w:val="24"/>
          <w:lang w:val="sv-SE"/>
        </w:rPr>
      </w:pPr>
    </w:p>
    <w:p w14:paraId="7F71D73B" w14:textId="77777777" w:rsidR="00CD0F30" w:rsidRDefault="00CD0F30" w:rsidP="00CD0F30">
      <w:pPr>
        <w:pStyle w:val="ListParagraph"/>
        <w:bidi/>
        <w:ind w:left="1440"/>
        <w:jc w:val="both"/>
        <w:rPr>
          <w:rFonts w:asciiTheme="majorBidi" w:hAnsiTheme="majorBidi" w:cs="Times New Roman"/>
          <w:b/>
          <w:bCs/>
          <w:color w:val="385623" w:themeColor="accent6" w:themeShade="80"/>
          <w:sz w:val="28"/>
          <w:szCs w:val="28"/>
          <w:u w:val="single"/>
          <w:lang w:val="sv-SE"/>
        </w:rPr>
      </w:pPr>
      <w:r w:rsidRPr="00CD0F30">
        <w:rPr>
          <w:rFonts w:asciiTheme="majorBidi" w:hAnsiTheme="majorBidi" w:cs="Times New Roman"/>
          <w:b/>
          <w:bCs/>
          <w:color w:val="385623" w:themeColor="accent6" w:themeShade="80"/>
          <w:sz w:val="28"/>
          <w:szCs w:val="28"/>
          <w:u w:val="single"/>
          <w:rtl/>
          <w:lang w:val="sv-SE"/>
        </w:rPr>
        <w:t>2. التغير المناخي وتأثيراته على المحافظة - منطقة الدراسة</w:t>
      </w:r>
    </w:p>
    <w:p w14:paraId="7742DABA" w14:textId="77777777" w:rsidR="00BB3426" w:rsidRPr="00CD0F30" w:rsidRDefault="00BB3426" w:rsidP="00BB3426">
      <w:pPr>
        <w:pStyle w:val="ListParagraph"/>
        <w:bidi/>
        <w:ind w:left="1440"/>
        <w:jc w:val="both"/>
        <w:rPr>
          <w:rFonts w:asciiTheme="majorBidi" w:hAnsiTheme="majorBidi" w:cs="Times New Roman"/>
          <w:b/>
          <w:bCs/>
          <w:color w:val="385623" w:themeColor="accent6" w:themeShade="80"/>
          <w:sz w:val="28"/>
          <w:szCs w:val="28"/>
          <w:u w:val="single"/>
          <w:lang w:val="sv-SE"/>
        </w:rPr>
      </w:pPr>
    </w:p>
    <w:p w14:paraId="4D5AF4A9"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يتناول هذا القسم التأثيرات المتوقعة للتغير المناخي على المحافظة، مع التركيز على أهم التحديات البيئية والاجتماعية المرتبطة به، والتي تشمل:</w:t>
      </w:r>
    </w:p>
    <w:p w14:paraId="3568C58C"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0F6F50A6"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ارتفاع درجات الحرارة وزيادة مدة وشدة موجات الحر؛</w:t>
      </w:r>
    </w:p>
    <w:p w14:paraId="3C759A0A"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06A35225"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تراجع موارد المياه الجوفية؛</w:t>
      </w:r>
    </w:p>
    <w:p w14:paraId="4293071E"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1D84F426"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زيادة وتيرة العواصف الترابية والغبارية وما يترتب عليها من آثار صحية واقتصادية؛</w:t>
      </w:r>
    </w:p>
    <w:p w14:paraId="10971F03"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108D7B54"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موجات الجفاف الموسمية وتأثيرها المباشر على الإنتاج الزراعي وإمدادات مياه الشرب.</w:t>
      </w:r>
    </w:p>
    <w:p w14:paraId="1EC0F2B3"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6B2B84CE" w14:textId="77777777" w:rsidR="00CD0F30" w:rsidRPr="00CD0F3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كما يناقش القسم السيناريوهات المحتملة على المدى الطويل استنادًا إلى توقعات المناخ الإقليمي، مع إبراز المسارات المختلفة التي قد تتبعها المحافظة بناءً على مدى الاستجابة لهذه التحديات.</w:t>
      </w:r>
    </w:p>
    <w:p w14:paraId="7F92D37C" w14:textId="77777777" w:rsidR="00CD0F30" w:rsidRPr="00CD0F30" w:rsidRDefault="00CD0F30" w:rsidP="00CD0F30">
      <w:pPr>
        <w:pStyle w:val="ListParagraph"/>
        <w:bidi/>
        <w:ind w:left="1440"/>
        <w:jc w:val="both"/>
        <w:rPr>
          <w:rFonts w:asciiTheme="majorBidi" w:hAnsiTheme="majorBidi" w:cs="Times New Roman"/>
          <w:sz w:val="24"/>
          <w:szCs w:val="24"/>
          <w:lang w:val="sv-SE"/>
        </w:rPr>
      </w:pPr>
    </w:p>
    <w:p w14:paraId="768F8317" w14:textId="0917135E" w:rsidR="00950500" w:rsidRDefault="00CD0F30" w:rsidP="00CD0F30">
      <w:pPr>
        <w:pStyle w:val="ListParagraph"/>
        <w:bidi/>
        <w:ind w:left="1440"/>
        <w:jc w:val="both"/>
        <w:rPr>
          <w:rFonts w:asciiTheme="majorBidi" w:hAnsiTheme="majorBidi" w:cs="Times New Roman"/>
          <w:sz w:val="24"/>
          <w:szCs w:val="24"/>
          <w:lang w:val="sv-SE"/>
        </w:rPr>
      </w:pPr>
      <w:r w:rsidRPr="00CD0F30">
        <w:rPr>
          <w:rFonts w:asciiTheme="majorBidi" w:hAnsiTheme="majorBidi" w:cs="Times New Roman"/>
          <w:sz w:val="24"/>
          <w:szCs w:val="24"/>
          <w:rtl/>
          <w:lang w:val="sv-SE"/>
        </w:rPr>
        <w:t>يُوصى باستخدام "</w:t>
      </w:r>
      <w:r w:rsidRPr="00BB3426">
        <w:rPr>
          <w:rFonts w:asciiTheme="majorBidi" w:hAnsiTheme="majorBidi" w:cs="Times New Roman"/>
          <w:b/>
          <w:bCs/>
          <w:sz w:val="24"/>
          <w:szCs w:val="24"/>
          <w:rtl/>
          <w:lang w:val="sv-SE"/>
        </w:rPr>
        <w:t>مخطط التحديات</w:t>
      </w:r>
      <w:r w:rsidRPr="00CD0F30">
        <w:rPr>
          <w:rFonts w:asciiTheme="majorBidi" w:hAnsiTheme="majorBidi" w:cs="Times New Roman"/>
          <w:sz w:val="24"/>
          <w:szCs w:val="24"/>
          <w:rtl/>
          <w:lang w:val="sv-SE"/>
        </w:rPr>
        <w:t xml:space="preserve">" </w:t>
      </w:r>
      <w:r w:rsidRPr="00BB3426">
        <w:rPr>
          <w:rFonts w:asciiTheme="majorBidi" w:hAnsiTheme="majorBidi" w:cs="Times New Roman"/>
          <w:b/>
          <w:bCs/>
          <w:sz w:val="24"/>
          <w:szCs w:val="24"/>
          <w:rtl/>
          <w:lang w:val="sv-SE"/>
        </w:rPr>
        <w:t>( من خطوة التأسيس</w:t>
      </w:r>
      <w:r w:rsidRPr="00CD0F30">
        <w:rPr>
          <w:rFonts w:asciiTheme="majorBidi" w:hAnsiTheme="majorBidi" w:cs="Times New Roman"/>
          <w:sz w:val="24"/>
          <w:szCs w:val="24"/>
          <w:rtl/>
          <w:lang w:val="sv-SE"/>
        </w:rPr>
        <w:t>) لعرض المشكلات الأكثر إلحاحًا التي تواجه المحافظة</w:t>
      </w:r>
      <w:r w:rsidR="00A06328">
        <w:rPr>
          <w:rFonts w:asciiTheme="majorBidi" w:hAnsiTheme="majorBidi" w:cs="Times New Roman"/>
          <w:sz w:val="24"/>
          <w:szCs w:val="24"/>
          <w:lang w:val="sv-SE"/>
        </w:rPr>
        <w:t>-</w:t>
      </w:r>
      <w:r w:rsidR="00A06328" w:rsidRPr="00A06328">
        <w:rPr>
          <w:rFonts w:asciiTheme="majorBidi" w:hAnsiTheme="majorBidi" w:cs="Times New Roman"/>
          <w:sz w:val="24"/>
          <w:szCs w:val="24"/>
          <w:rtl/>
          <w:lang w:val="sv-SE"/>
        </w:rPr>
        <w:t xml:space="preserve"> منطقة</w:t>
      </w:r>
      <w:r w:rsidR="00A06328">
        <w:rPr>
          <w:rFonts w:asciiTheme="majorBidi" w:hAnsiTheme="majorBidi" w:cs="Times New Roman"/>
          <w:b/>
          <w:bCs/>
          <w:color w:val="385623" w:themeColor="accent6" w:themeShade="80"/>
          <w:sz w:val="28"/>
          <w:szCs w:val="28"/>
          <w:u w:val="single"/>
          <w:lang w:val="sv-SE"/>
        </w:rPr>
        <w:t xml:space="preserve"> </w:t>
      </w:r>
      <w:r w:rsidR="00A06328" w:rsidRPr="00A06328">
        <w:rPr>
          <w:rFonts w:asciiTheme="majorBidi" w:hAnsiTheme="majorBidi" w:cs="Times New Roman"/>
          <w:sz w:val="24"/>
          <w:szCs w:val="24"/>
          <w:rtl/>
          <w:lang w:val="sv-SE"/>
        </w:rPr>
        <w:t>الدراسة</w:t>
      </w:r>
      <w:r w:rsidRPr="00CD0F30">
        <w:rPr>
          <w:rFonts w:asciiTheme="majorBidi" w:hAnsiTheme="majorBidi" w:cs="Times New Roman"/>
          <w:sz w:val="24"/>
          <w:szCs w:val="24"/>
          <w:rtl/>
          <w:lang w:val="sv-SE"/>
        </w:rPr>
        <w:t xml:space="preserve"> بشكل واضح.</w:t>
      </w:r>
    </w:p>
    <w:p w14:paraId="28330749" w14:textId="77777777" w:rsidR="00950500" w:rsidRDefault="00950500" w:rsidP="00950500">
      <w:pPr>
        <w:pStyle w:val="ListParagraph"/>
        <w:bidi/>
        <w:ind w:left="1440"/>
        <w:jc w:val="both"/>
        <w:rPr>
          <w:rFonts w:asciiTheme="majorBidi" w:hAnsiTheme="majorBidi" w:cs="Times New Roman"/>
          <w:sz w:val="24"/>
          <w:szCs w:val="24"/>
          <w:lang w:val="sv-SE"/>
        </w:rPr>
      </w:pPr>
    </w:p>
    <w:p w14:paraId="0B4DB5B5" w14:textId="77777777" w:rsidR="00BD6FFC" w:rsidRDefault="00BD6FFC" w:rsidP="00BD6FFC">
      <w:pPr>
        <w:pStyle w:val="ListParagraph"/>
        <w:bidi/>
        <w:ind w:left="1440"/>
        <w:jc w:val="both"/>
        <w:rPr>
          <w:rFonts w:asciiTheme="majorBidi" w:hAnsiTheme="majorBidi" w:cs="Times New Roman"/>
          <w:sz w:val="24"/>
          <w:szCs w:val="24"/>
          <w:lang w:val="sv-SE"/>
        </w:rPr>
      </w:pPr>
    </w:p>
    <w:p w14:paraId="2A6F7986" w14:textId="77777777" w:rsidR="00BD6FFC" w:rsidRDefault="00BD6FFC" w:rsidP="00BD6FFC">
      <w:pPr>
        <w:pStyle w:val="ListParagraph"/>
        <w:bidi/>
        <w:ind w:left="1440"/>
        <w:jc w:val="both"/>
        <w:rPr>
          <w:rFonts w:asciiTheme="majorBidi" w:hAnsiTheme="majorBidi" w:cs="Times New Roman"/>
          <w:sz w:val="24"/>
          <w:szCs w:val="24"/>
          <w:lang w:val="sv-SE"/>
        </w:rPr>
      </w:pPr>
    </w:p>
    <w:p w14:paraId="3A41254A" w14:textId="77777777" w:rsidR="00BD6FFC" w:rsidRDefault="00BD6FFC" w:rsidP="00BD6FFC">
      <w:pPr>
        <w:pStyle w:val="ListParagraph"/>
        <w:bidi/>
        <w:ind w:left="1440"/>
        <w:jc w:val="both"/>
        <w:rPr>
          <w:rFonts w:asciiTheme="majorBidi" w:hAnsiTheme="majorBidi" w:cs="Times New Roman"/>
          <w:sz w:val="24"/>
          <w:szCs w:val="24"/>
          <w:lang w:val="sv-SE"/>
        </w:rPr>
      </w:pPr>
    </w:p>
    <w:p w14:paraId="6DC16C9B" w14:textId="77777777" w:rsidR="00BD6FFC" w:rsidRDefault="00BD6FFC" w:rsidP="00BD6FFC">
      <w:pPr>
        <w:pStyle w:val="ListParagraph"/>
        <w:bidi/>
        <w:ind w:left="1440"/>
        <w:jc w:val="both"/>
        <w:rPr>
          <w:rFonts w:asciiTheme="majorBidi" w:hAnsiTheme="majorBidi" w:cs="Times New Roman"/>
          <w:sz w:val="24"/>
          <w:szCs w:val="24"/>
          <w:lang w:val="sv-SE"/>
        </w:rPr>
      </w:pPr>
    </w:p>
    <w:p w14:paraId="629F7271" w14:textId="77777777" w:rsidR="00BD6FFC" w:rsidRDefault="00BD6FFC" w:rsidP="00BD6FFC">
      <w:pPr>
        <w:pStyle w:val="ListParagraph"/>
        <w:bidi/>
        <w:ind w:left="1440"/>
        <w:jc w:val="both"/>
        <w:rPr>
          <w:rFonts w:asciiTheme="majorBidi" w:hAnsiTheme="majorBidi" w:cs="Times New Roman"/>
          <w:sz w:val="24"/>
          <w:szCs w:val="24"/>
          <w:lang w:val="sv-SE"/>
        </w:rPr>
      </w:pPr>
    </w:p>
    <w:p w14:paraId="2FA426FE" w14:textId="77777777" w:rsidR="00BD6FFC" w:rsidRPr="00BD6FFC" w:rsidRDefault="00BD6FFC" w:rsidP="00BD6FFC">
      <w:pPr>
        <w:pStyle w:val="ListParagraph"/>
        <w:bidi/>
        <w:ind w:left="1440"/>
        <w:jc w:val="both"/>
        <w:rPr>
          <w:rFonts w:asciiTheme="majorBidi" w:hAnsiTheme="majorBidi" w:cs="Times New Roman"/>
          <w:b/>
          <w:bCs/>
          <w:color w:val="385623" w:themeColor="accent6" w:themeShade="80"/>
          <w:sz w:val="28"/>
          <w:szCs w:val="28"/>
          <w:u w:val="single"/>
          <w:lang w:val="sv-SE"/>
        </w:rPr>
      </w:pPr>
      <w:r w:rsidRPr="00BD6FFC">
        <w:rPr>
          <w:rFonts w:asciiTheme="majorBidi" w:hAnsiTheme="majorBidi" w:cs="Times New Roman"/>
          <w:sz w:val="24"/>
          <w:szCs w:val="24"/>
          <w:rtl/>
          <w:lang w:val="sv-SE"/>
        </w:rPr>
        <w:lastRenderedPageBreak/>
        <w:t>3</w:t>
      </w:r>
      <w:r w:rsidRPr="00BD6FFC">
        <w:rPr>
          <w:rFonts w:asciiTheme="majorBidi" w:hAnsiTheme="majorBidi" w:cs="Times New Roman"/>
          <w:b/>
          <w:bCs/>
          <w:color w:val="385623" w:themeColor="accent6" w:themeShade="80"/>
          <w:sz w:val="28"/>
          <w:szCs w:val="28"/>
          <w:u w:val="single"/>
          <w:rtl/>
          <w:lang w:val="sv-SE"/>
        </w:rPr>
        <w:t>. الأحداث الرئيسية، التأثيرات، والهشاشة</w:t>
      </w:r>
    </w:p>
    <w:p w14:paraId="18E51A25" w14:textId="4778B591" w:rsidR="00BD6FFC" w:rsidRDefault="00BD6FFC" w:rsidP="00BD6FFC">
      <w:pPr>
        <w:pStyle w:val="ListParagraph"/>
        <w:bidi/>
        <w:ind w:left="1440"/>
        <w:jc w:val="both"/>
        <w:rPr>
          <w:rFonts w:asciiTheme="majorBidi" w:hAnsiTheme="majorBidi" w:cs="Times New Roman"/>
          <w:sz w:val="24"/>
          <w:szCs w:val="24"/>
          <w:lang w:val="sv-SE"/>
        </w:rPr>
      </w:pPr>
      <w:r w:rsidRPr="00BD6FFC">
        <w:rPr>
          <w:rFonts w:asciiTheme="majorBidi" w:hAnsiTheme="majorBidi" w:cs="Times New Roman"/>
          <w:sz w:val="24"/>
          <w:szCs w:val="24"/>
          <w:rtl/>
          <w:lang w:val="sv-SE"/>
        </w:rPr>
        <w:t>يتناول هذا القسم المنهجية والنتائج الخاصة بتحليل مخاطر التغير المناخي والهشاشة- قابلية التأثر في المنطقة. تأثيراتها المتوقعة على القطاعات المختلفة (مثل الزراعة، الموارد المائية، الصحة العامة، البنية التحتية...)، وكذلك على الفئات السكانية الأكثر عرضة للتأثر، مثل المجتمعات الريفية، والأسر ذات الدخل المحدود، والنازحين داخليًا.  اشرح الأساليب المستخدمة لتقييم مواطن الضعف هذه.</w:t>
      </w:r>
    </w:p>
    <w:p w14:paraId="55712189" w14:textId="77777777" w:rsidR="00C6625B" w:rsidRDefault="00C6625B" w:rsidP="00C6625B">
      <w:pPr>
        <w:pStyle w:val="ListParagraph"/>
        <w:bidi/>
        <w:ind w:left="1440"/>
        <w:jc w:val="both"/>
        <w:rPr>
          <w:rFonts w:asciiTheme="majorBidi" w:hAnsiTheme="majorBidi" w:cs="Times New Roman"/>
          <w:sz w:val="24"/>
          <w:szCs w:val="24"/>
          <w:lang w:val="sv-SE"/>
        </w:rPr>
      </w:pPr>
    </w:p>
    <w:p w14:paraId="006A848F" w14:textId="77777777" w:rsidR="00C6625B" w:rsidRPr="00C6625B" w:rsidRDefault="00C6625B" w:rsidP="00C6625B">
      <w:pPr>
        <w:pStyle w:val="ListParagraph"/>
        <w:bidi/>
        <w:ind w:left="1440"/>
        <w:jc w:val="both"/>
        <w:rPr>
          <w:rFonts w:asciiTheme="majorBidi" w:hAnsiTheme="majorBidi" w:cs="Times New Roman"/>
          <w:sz w:val="24"/>
          <w:szCs w:val="24"/>
          <w:lang w:val="sv-SE"/>
        </w:rPr>
      </w:pPr>
      <w:r w:rsidRPr="00C6625B">
        <w:rPr>
          <w:rFonts w:asciiTheme="majorBidi" w:hAnsiTheme="majorBidi" w:cs="Times New Roman"/>
          <w:sz w:val="24"/>
          <w:szCs w:val="24"/>
          <w:rtl/>
          <w:lang w:val="sv-SE"/>
        </w:rPr>
        <w:t>4</w:t>
      </w:r>
      <w:r w:rsidRPr="00C6625B">
        <w:rPr>
          <w:rFonts w:asciiTheme="majorBidi" w:hAnsiTheme="majorBidi" w:cs="Times New Roman"/>
          <w:b/>
          <w:bCs/>
          <w:color w:val="385623" w:themeColor="accent6" w:themeShade="80"/>
          <w:sz w:val="28"/>
          <w:szCs w:val="28"/>
          <w:u w:val="single"/>
          <w:rtl/>
          <w:lang w:val="sv-SE"/>
        </w:rPr>
        <w:t>. معايير ترتيب أولويات إجراءات التكيف</w:t>
      </w:r>
    </w:p>
    <w:p w14:paraId="24C9191F" w14:textId="116C06AB" w:rsidR="00C6625B" w:rsidRDefault="00C6625B" w:rsidP="00C6625B">
      <w:pPr>
        <w:pStyle w:val="ListParagraph"/>
        <w:bidi/>
        <w:ind w:left="1440"/>
        <w:jc w:val="both"/>
        <w:rPr>
          <w:rFonts w:asciiTheme="majorBidi" w:hAnsiTheme="majorBidi" w:cs="Times New Roman"/>
          <w:sz w:val="24"/>
          <w:szCs w:val="24"/>
          <w:lang w:val="sv-SE"/>
        </w:rPr>
      </w:pPr>
      <w:r w:rsidRPr="00C6625B">
        <w:rPr>
          <w:rFonts w:asciiTheme="majorBidi" w:hAnsiTheme="majorBidi" w:cs="Times New Roman"/>
          <w:sz w:val="24"/>
          <w:szCs w:val="24"/>
          <w:rtl/>
          <w:lang w:val="sv-SE"/>
        </w:rPr>
        <w:t>يشرح هذا القسم المعايير المعتمدة لتقييم واختيار إجراءات التكيف مع التغير المناخي التي سيتم تنفيذها في المحافظة.وقد تم الاستناد، حيثما أمكن، إلى المبادئ التوجيهية المستخلصة من الاستراتيجيات الوطنية للتكيف مع التغير المناخي لضمان الاتساق والتكامل بين المستويين المحلي والوطني.</w:t>
      </w:r>
    </w:p>
    <w:p w14:paraId="41327392" w14:textId="77777777" w:rsidR="00C6625B" w:rsidRDefault="00C6625B" w:rsidP="00C6625B">
      <w:pPr>
        <w:pStyle w:val="ListParagraph"/>
        <w:bidi/>
        <w:ind w:left="1440"/>
        <w:jc w:val="both"/>
        <w:rPr>
          <w:rFonts w:asciiTheme="majorBidi" w:hAnsiTheme="majorBidi" w:cs="Times New Roman"/>
          <w:sz w:val="24"/>
          <w:szCs w:val="24"/>
          <w:lang w:val="sv-SE"/>
        </w:rPr>
      </w:pPr>
    </w:p>
    <w:p w14:paraId="595338C6" w14:textId="77777777" w:rsidR="00C6625B" w:rsidRDefault="00C6625B" w:rsidP="00C6625B">
      <w:pPr>
        <w:pStyle w:val="ListParagraph"/>
        <w:bidi/>
        <w:ind w:left="1440"/>
        <w:jc w:val="both"/>
        <w:rPr>
          <w:rFonts w:asciiTheme="majorBidi" w:hAnsiTheme="majorBidi" w:cs="Times New Roman"/>
          <w:sz w:val="24"/>
          <w:szCs w:val="24"/>
          <w:lang w:val="sv-SE"/>
        </w:rPr>
      </w:pPr>
    </w:p>
    <w:p w14:paraId="7B08B87E" w14:textId="77777777" w:rsidR="00456D93" w:rsidRPr="00456D93" w:rsidRDefault="00456D93" w:rsidP="00456D93">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b/>
          <w:bCs/>
          <w:sz w:val="24"/>
          <w:szCs w:val="24"/>
          <w:rtl/>
          <w:lang w:val="sv-SE"/>
        </w:rPr>
        <w:t>5</w:t>
      </w:r>
      <w:r w:rsidRPr="00456D93">
        <w:rPr>
          <w:rFonts w:asciiTheme="majorBidi" w:hAnsiTheme="majorBidi" w:cs="Times New Roman"/>
          <w:b/>
          <w:bCs/>
          <w:color w:val="385623" w:themeColor="accent6" w:themeShade="80"/>
          <w:sz w:val="28"/>
          <w:szCs w:val="28"/>
          <w:u w:val="single"/>
          <w:rtl/>
          <w:lang w:val="sv-SE"/>
        </w:rPr>
        <w:t>. التدابير وخطة التنفيذ</w:t>
      </w:r>
    </w:p>
    <w:p w14:paraId="189AB4E2" w14:textId="77777777" w:rsidR="00456D93" w:rsidRPr="00456D93" w:rsidRDefault="00456D93" w:rsidP="00456D93">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sz w:val="24"/>
          <w:szCs w:val="24"/>
          <w:rtl/>
          <w:lang w:val="sv-SE"/>
        </w:rPr>
        <w:t>يتضمن هذا القسم قائمة بجميع إجراءات التكيف التي تم اختيارها، مع تقديم خطة واضحة لتنفيذها.</w:t>
      </w:r>
    </w:p>
    <w:p w14:paraId="021A065E" w14:textId="77777777" w:rsidR="00456D93" w:rsidRPr="00456D93" w:rsidRDefault="00456D93" w:rsidP="00456D93">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sz w:val="24"/>
          <w:szCs w:val="24"/>
          <w:rtl/>
          <w:lang w:val="sv-SE"/>
        </w:rPr>
        <w:t>توضح الخطة:</w:t>
      </w:r>
    </w:p>
    <w:p w14:paraId="3B72E378" w14:textId="1706993B" w:rsidR="00456D93" w:rsidRPr="00456D93" w:rsidRDefault="00456D93" w:rsidP="00456D93">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sz w:val="24"/>
          <w:szCs w:val="24"/>
          <w:rtl/>
          <w:lang w:val="sv-SE"/>
        </w:rPr>
        <w:t>الجهات المسؤولة عن تنفيذ كل إجراء</w:t>
      </w:r>
      <w:r w:rsidR="007F0BBD">
        <w:rPr>
          <w:rFonts w:asciiTheme="majorBidi" w:hAnsiTheme="majorBidi" w:cs="Times New Roman"/>
          <w:sz w:val="24"/>
          <w:szCs w:val="24"/>
          <w:lang w:val="sv-SE"/>
        </w:rPr>
        <w:t>.</w:t>
      </w:r>
    </w:p>
    <w:p w14:paraId="418D4997" w14:textId="62AE90F2" w:rsidR="00456D93" w:rsidRPr="00456D93" w:rsidRDefault="00456D93" w:rsidP="00456D93">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sz w:val="24"/>
          <w:szCs w:val="24"/>
          <w:rtl/>
          <w:lang w:val="sv-SE"/>
        </w:rPr>
        <w:t>مصادر وآليات التمويل المتاحة لكل تدخل</w:t>
      </w:r>
      <w:r w:rsidR="007F0BBD">
        <w:rPr>
          <w:rFonts w:asciiTheme="majorBidi" w:hAnsiTheme="majorBidi" w:cs="Times New Roman"/>
          <w:sz w:val="24"/>
          <w:szCs w:val="24"/>
          <w:lang w:val="sv-SE"/>
        </w:rPr>
        <w:t>.</w:t>
      </w:r>
    </w:p>
    <w:p w14:paraId="256E1034" w14:textId="7526AE78" w:rsidR="00C6625B" w:rsidRDefault="00456D93" w:rsidP="009B690B">
      <w:pPr>
        <w:pStyle w:val="ListParagraph"/>
        <w:bidi/>
        <w:ind w:left="1440"/>
        <w:jc w:val="both"/>
        <w:rPr>
          <w:rFonts w:asciiTheme="majorBidi" w:hAnsiTheme="majorBidi" w:cs="Times New Roman"/>
          <w:sz w:val="24"/>
          <w:szCs w:val="24"/>
          <w:lang w:val="sv-SE"/>
        </w:rPr>
      </w:pPr>
      <w:r w:rsidRPr="00456D93">
        <w:rPr>
          <w:rFonts w:asciiTheme="majorBidi" w:hAnsiTheme="majorBidi" w:cs="Times New Roman"/>
          <w:sz w:val="24"/>
          <w:szCs w:val="24"/>
          <w:rtl/>
          <w:lang w:val="sv-SE"/>
        </w:rPr>
        <w:t>الإشارة إلى أي إجراءات مدرجة بالفعل ضمن الأطر والسياسات القائمة في المحافظة أو على المستوى الوطني.</w:t>
      </w:r>
      <w:r w:rsidR="009B690B">
        <w:rPr>
          <w:rFonts w:asciiTheme="majorBidi" w:hAnsiTheme="majorBidi" w:cs="Times New Roman"/>
          <w:sz w:val="24"/>
          <w:szCs w:val="24"/>
          <w:lang w:val="sv-SE"/>
        </w:rPr>
        <w:t xml:space="preserve"> </w:t>
      </w:r>
      <w:r w:rsidRPr="009B690B">
        <w:rPr>
          <w:rFonts w:asciiTheme="majorBidi" w:hAnsiTheme="majorBidi" w:cs="Times New Roman"/>
          <w:sz w:val="24"/>
          <w:szCs w:val="24"/>
          <w:rtl/>
          <w:lang w:val="sv-SE"/>
        </w:rPr>
        <w:t>يهدف هذا القسم إلى ضمان وضوح الأدوار، وتوفير الأساس اللازم للمتابعة والتنفيذ الفعلي.</w:t>
      </w:r>
    </w:p>
    <w:p w14:paraId="6BC24293" w14:textId="77777777" w:rsidR="009B690B" w:rsidRDefault="009B690B" w:rsidP="009B690B">
      <w:pPr>
        <w:pStyle w:val="ListParagraph"/>
        <w:bidi/>
        <w:ind w:left="1440"/>
        <w:jc w:val="both"/>
        <w:rPr>
          <w:rFonts w:asciiTheme="majorBidi" w:hAnsiTheme="majorBidi" w:cs="Times New Roman"/>
          <w:sz w:val="24"/>
          <w:szCs w:val="24"/>
          <w:lang w:val="sv-SE"/>
        </w:rPr>
      </w:pPr>
    </w:p>
    <w:p w14:paraId="6ADD2F05" w14:textId="77777777" w:rsidR="009B690B" w:rsidRDefault="009B690B" w:rsidP="009B690B">
      <w:pPr>
        <w:pStyle w:val="ListParagraph"/>
        <w:bidi/>
        <w:ind w:left="1440"/>
        <w:jc w:val="both"/>
        <w:rPr>
          <w:rFonts w:asciiTheme="majorBidi" w:hAnsiTheme="majorBidi" w:cs="Times New Roman"/>
          <w:sz w:val="24"/>
          <w:szCs w:val="24"/>
          <w:lang w:val="sv-SE"/>
        </w:rPr>
      </w:pPr>
    </w:p>
    <w:p w14:paraId="40E820E0" w14:textId="77777777" w:rsidR="007376E5" w:rsidRPr="007376E5" w:rsidRDefault="007376E5" w:rsidP="007376E5">
      <w:pPr>
        <w:pStyle w:val="ListParagraph"/>
        <w:bidi/>
        <w:ind w:left="1440"/>
        <w:jc w:val="both"/>
        <w:rPr>
          <w:rFonts w:asciiTheme="majorBidi" w:hAnsiTheme="majorBidi" w:cs="Times New Roman"/>
          <w:b/>
          <w:bCs/>
          <w:color w:val="385623" w:themeColor="accent6" w:themeShade="80"/>
          <w:sz w:val="28"/>
          <w:szCs w:val="28"/>
          <w:u w:val="single"/>
          <w:lang w:val="sv-SE"/>
        </w:rPr>
      </w:pPr>
      <w:r w:rsidRPr="007376E5">
        <w:rPr>
          <w:rFonts w:asciiTheme="majorBidi" w:hAnsiTheme="majorBidi" w:cs="Times New Roman"/>
          <w:b/>
          <w:bCs/>
          <w:color w:val="385623" w:themeColor="accent6" w:themeShade="80"/>
          <w:sz w:val="28"/>
          <w:szCs w:val="28"/>
          <w:u w:val="single"/>
          <w:rtl/>
          <w:lang w:val="sv-SE"/>
        </w:rPr>
        <w:t>6. المتابعة والتقييم</w:t>
      </w:r>
    </w:p>
    <w:p w14:paraId="24420DC3" w14:textId="77777777" w:rsidR="007376E5" w:rsidRPr="007376E5" w:rsidRDefault="007376E5" w:rsidP="007376E5">
      <w:pPr>
        <w:pStyle w:val="ListParagraph"/>
        <w:bidi/>
        <w:ind w:left="1440"/>
        <w:jc w:val="both"/>
        <w:rPr>
          <w:rFonts w:asciiTheme="majorBidi" w:hAnsiTheme="majorBidi" w:cs="Times New Roman"/>
          <w:sz w:val="24"/>
          <w:szCs w:val="24"/>
          <w:lang w:val="sv-SE"/>
        </w:rPr>
      </w:pPr>
      <w:r w:rsidRPr="007376E5">
        <w:rPr>
          <w:rFonts w:asciiTheme="majorBidi" w:hAnsiTheme="majorBidi" w:cs="Times New Roman"/>
          <w:sz w:val="24"/>
          <w:szCs w:val="24"/>
          <w:rtl/>
          <w:lang w:val="sv-SE"/>
        </w:rPr>
        <w:t>يتناول هذا القسم كيفية متابعة وتقييم تنفيذ خطة التكيف مع التغير المناخي، ويشمل:</w:t>
      </w:r>
    </w:p>
    <w:p w14:paraId="1516CA42" w14:textId="77777777" w:rsidR="007376E5" w:rsidRPr="007376E5" w:rsidRDefault="007376E5" w:rsidP="007376E5">
      <w:pPr>
        <w:pStyle w:val="ListParagraph"/>
        <w:bidi/>
        <w:ind w:left="1440"/>
        <w:jc w:val="both"/>
        <w:rPr>
          <w:rFonts w:asciiTheme="majorBidi" w:hAnsiTheme="majorBidi" w:cs="Times New Roman"/>
          <w:sz w:val="24"/>
          <w:szCs w:val="24"/>
          <w:lang w:val="sv-SE"/>
        </w:rPr>
      </w:pPr>
      <w:r w:rsidRPr="007376E5">
        <w:rPr>
          <w:rFonts w:asciiTheme="majorBidi" w:hAnsiTheme="majorBidi" w:cs="Times New Roman"/>
          <w:sz w:val="24"/>
          <w:szCs w:val="24"/>
          <w:rtl/>
          <w:lang w:val="sv-SE"/>
        </w:rPr>
        <w:t>الرصد المنتظم لمؤشرات توفر المياه، ومؤشرات الصحة العامة، وتكرار وشدة الظواهر الجوية المتطرفة؛</w:t>
      </w:r>
    </w:p>
    <w:p w14:paraId="265A0658" w14:textId="71F63C3F" w:rsidR="007376E5" w:rsidRPr="007376E5" w:rsidRDefault="007376E5" w:rsidP="007376E5">
      <w:pPr>
        <w:pStyle w:val="ListParagraph"/>
        <w:bidi/>
        <w:ind w:left="1440"/>
        <w:jc w:val="both"/>
        <w:rPr>
          <w:rFonts w:asciiTheme="majorBidi" w:hAnsiTheme="majorBidi" w:cs="Times New Roman"/>
          <w:sz w:val="24"/>
          <w:szCs w:val="24"/>
          <w:lang w:val="sv-SE"/>
        </w:rPr>
      </w:pPr>
      <w:r w:rsidRPr="007376E5">
        <w:rPr>
          <w:rFonts w:asciiTheme="majorBidi" w:hAnsiTheme="majorBidi" w:cs="Times New Roman"/>
          <w:sz w:val="24"/>
          <w:szCs w:val="24"/>
          <w:rtl/>
          <w:lang w:val="sv-SE"/>
        </w:rPr>
        <w:t>تقييم التقدم المحرز مقارنةً بالأهداف المحددة في الخطة</w:t>
      </w:r>
      <w:r w:rsidR="00DC67C1">
        <w:rPr>
          <w:rFonts w:asciiTheme="majorBidi" w:hAnsiTheme="majorBidi" w:cs="Times New Roman"/>
          <w:sz w:val="24"/>
          <w:szCs w:val="24"/>
          <w:lang w:val="sv-SE"/>
        </w:rPr>
        <w:t>.</w:t>
      </w:r>
    </w:p>
    <w:p w14:paraId="66B21291" w14:textId="0DF4405D" w:rsidR="007376E5" w:rsidRPr="007376E5" w:rsidRDefault="007376E5" w:rsidP="007376E5">
      <w:pPr>
        <w:pStyle w:val="ListParagraph"/>
        <w:bidi/>
        <w:ind w:left="1440"/>
        <w:jc w:val="both"/>
        <w:rPr>
          <w:rFonts w:asciiTheme="majorBidi" w:hAnsiTheme="majorBidi" w:cs="Times New Roman"/>
          <w:sz w:val="24"/>
          <w:szCs w:val="24"/>
          <w:lang w:val="sv-SE"/>
        </w:rPr>
      </w:pPr>
      <w:r w:rsidRPr="007376E5">
        <w:rPr>
          <w:rFonts w:asciiTheme="majorBidi" w:hAnsiTheme="majorBidi" w:cs="Times New Roman"/>
          <w:sz w:val="24"/>
          <w:szCs w:val="24"/>
          <w:rtl/>
          <w:lang w:val="sv-SE"/>
        </w:rPr>
        <w:t>إجراء التعديلات اللازمة بناءً على الدروس المستفادة من التنفيذ العملي</w:t>
      </w:r>
      <w:r w:rsidR="00DC67C1">
        <w:rPr>
          <w:rFonts w:asciiTheme="majorBidi" w:hAnsiTheme="majorBidi" w:cs="Times New Roman"/>
          <w:sz w:val="24"/>
          <w:szCs w:val="24"/>
          <w:lang w:val="sv-SE"/>
        </w:rPr>
        <w:t>.</w:t>
      </w:r>
    </w:p>
    <w:p w14:paraId="3CE96426" w14:textId="587F3225" w:rsidR="009B690B" w:rsidRDefault="007376E5" w:rsidP="007376E5">
      <w:pPr>
        <w:pStyle w:val="ListParagraph"/>
        <w:bidi/>
        <w:ind w:left="1440"/>
        <w:jc w:val="both"/>
        <w:rPr>
          <w:rFonts w:asciiTheme="majorBidi" w:hAnsiTheme="majorBidi" w:cs="Times New Roman"/>
          <w:sz w:val="24"/>
          <w:szCs w:val="24"/>
          <w:lang w:val="sv-SE"/>
        </w:rPr>
      </w:pPr>
      <w:r w:rsidRPr="007376E5">
        <w:rPr>
          <w:rFonts w:asciiTheme="majorBidi" w:hAnsiTheme="majorBidi" w:cs="Times New Roman"/>
          <w:sz w:val="24"/>
          <w:szCs w:val="24"/>
          <w:rtl/>
          <w:lang w:val="sv-SE"/>
        </w:rPr>
        <w:t>التخطيط لتحديث شامل للخطة كل ثلاث إلى خمس سنوات لضمان ملاءمتها للتغيرات المناخية والاجتماعية المستجدة.</w:t>
      </w:r>
    </w:p>
    <w:p w14:paraId="501CE769" w14:textId="77777777" w:rsidR="00DC67C1" w:rsidRDefault="00DC67C1" w:rsidP="00DC67C1">
      <w:pPr>
        <w:pStyle w:val="ListParagraph"/>
        <w:bidi/>
        <w:ind w:left="1440"/>
        <w:jc w:val="both"/>
        <w:rPr>
          <w:rFonts w:asciiTheme="majorBidi" w:hAnsiTheme="majorBidi" w:cs="Times New Roman"/>
          <w:sz w:val="24"/>
          <w:szCs w:val="24"/>
          <w:lang w:val="sv-SE"/>
        </w:rPr>
      </w:pPr>
    </w:p>
    <w:p w14:paraId="7CDC6810" w14:textId="77777777" w:rsidR="00DC67C1" w:rsidRPr="00DC67C1" w:rsidRDefault="00DC67C1" w:rsidP="00DC67C1">
      <w:pPr>
        <w:pStyle w:val="ListParagraph"/>
        <w:bidi/>
        <w:ind w:left="1440"/>
        <w:jc w:val="both"/>
        <w:rPr>
          <w:rFonts w:asciiTheme="majorBidi" w:hAnsiTheme="majorBidi" w:cs="Times New Roman"/>
          <w:b/>
          <w:bCs/>
          <w:color w:val="385623" w:themeColor="accent6" w:themeShade="80"/>
          <w:sz w:val="28"/>
          <w:szCs w:val="28"/>
          <w:u w:val="single"/>
          <w:lang w:val="sv-SE"/>
        </w:rPr>
      </w:pPr>
      <w:r w:rsidRPr="00DC67C1">
        <w:rPr>
          <w:rFonts w:asciiTheme="majorBidi" w:hAnsiTheme="majorBidi" w:cs="Times New Roman"/>
          <w:b/>
          <w:bCs/>
          <w:color w:val="385623" w:themeColor="accent6" w:themeShade="80"/>
          <w:sz w:val="28"/>
          <w:szCs w:val="28"/>
          <w:u w:val="single"/>
          <w:rtl/>
          <w:lang w:val="sv-SE"/>
        </w:rPr>
        <w:t>7. المراجع</w:t>
      </w:r>
    </w:p>
    <w:p w14:paraId="2E912267" w14:textId="77777777" w:rsidR="00DC67C1" w:rsidRPr="00DC67C1" w:rsidRDefault="00DC67C1" w:rsidP="00DC67C1">
      <w:pPr>
        <w:pStyle w:val="ListParagraph"/>
        <w:bidi/>
        <w:ind w:left="1440"/>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t>يتضمن هذا القسم قائمة بالوثائق والمصادر التي تم الرجوع إليها عند إعداد خطة التكيف مع التغير المناخي، مثل:</w:t>
      </w:r>
    </w:p>
    <w:p w14:paraId="10E1952C" w14:textId="77777777" w:rsidR="00DC67C1" w:rsidRPr="00DC67C1" w:rsidRDefault="00DC67C1" w:rsidP="00DC67C1">
      <w:pPr>
        <w:pStyle w:val="ListParagraph"/>
        <w:bidi/>
        <w:ind w:left="1440"/>
        <w:jc w:val="both"/>
        <w:rPr>
          <w:rFonts w:asciiTheme="majorBidi" w:hAnsiTheme="majorBidi" w:cs="Times New Roman"/>
          <w:sz w:val="24"/>
          <w:szCs w:val="24"/>
          <w:lang w:val="sv-SE"/>
        </w:rPr>
      </w:pPr>
    </w:p>
    <w:p w14:paraId="392484F6" w14:textId="77777777" w:rsidR="00DC67C1" w:rsidRPr="00DC67C1" w:rsidRDefault="00DC67C1" w:rsidP="00DC67C1">
      <w:pPr>
        <w:pStyle w:val="ListParagraph"/>
        <w:numPr>
          <w:ilvl w:val="0"/>
          <w:numId w:val="2"/>
        </w:numPr>
        <w:bidi/>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t>خطط التكيف الوطنية أو المسودات ذات الصلة (في حال توفرها رسميًا في العراق).</w:t>
      </w:r>
    </w:p>
    <w:p w14:paraId="490DB240" w14:textId="77777777" w:rsidR="00DC67C1" w:rsidRPr="00DC67C1" w:rsidRDefault="00DC67C1" w:rsidP="00DC67C1">
      <w:pPr>
        <w:pStyle w:val="ListParagraph"/>
        <w:bidi/>
        <w:ind w:left="1440"/>
        <w:jc w:val="both"/>
        <w:rPr>
          <w:rFonts w:asciiTheme="majorBidi" w:hAnsiTheme="majorBidi" w:cs="Times New Roman"/>
          <w:sz w:val="24"/>
          <w:szCs w:val="24"/>
          <w:lang w:val="sv-SE"/>
        </w:rPr>
      </w:pPr>
    </w:p>
    <w:p w14:paraId="2D7C15C5" w14:textId="77777777" w:rsidR="00DC67C1" w:rsidRPr="00DC67C1" w:rsidRDefault="00DC67C1" w:rsidP="00DC67C1">
      <w:pPr>
        <w:pStyle w:val="ListParagraph"/>
        <w:numPr>
          <w:ilvl w:val="0"/>
          <w:numId w:val="2"/>
        </w:numPr>
        <w:bidi/>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t>استراتيجية إدارة الموارد المائية في المحافظة.</w:t>
      </w:r>
    </w:p>
    <w:p w14:paraId="0C5BFC37" w14:textId="77777777" w:rsidR="00DC67C1" w:rsidRPr="00DC67C1" w:rsidRDefault="00DC67C1" w:rsidP="00DC67C1">
      <w:pPr>
        <w:pStyle w:val="ListParagraph"/>
        <w:bidi/>
        <w:ind w:left="1440"/>
        <w:jc w:val="both"/>
        <w:rPr>
          <w:rFonts w:asciiTheme="majorBidi" w:hAnsiTheme="majorBidi" w:cs="Times New Roman"/>
          <w:sz w:val="24"/>
          <w:szCs w:val="24"/>
          <w:lang w:val="sv-SE"/>
        </w:rPr>
      </w:pPr>
    </w:p>
    <w:p w14:paraId="3FE76EB2" w14:textId="77777777" w:rsidR="00DC67C1" w:rsidRPr="00DC67C1" w:rsidRDefault="00DC67C1" w:rsidP="00DC67C1">
      <w:pPr>
        <w:pStyle w:val="ListParagraph"/>
        <w:numPr>
          <w:ilvl w:val="0"/>
          <w:numId w:val="2"/>
        </w:numPr>
        <w:bidi/>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t>تقارير وزارة الصحة حول المخاطر الصحية المرتبطة بالتغير المناخي,</w:t>
      </w:r>
    </w:p>
    <w:p w14:paraId="2C8E7CA8" w14:textId="77777777" w:rsidR="00DC67C1" w:rsidRPr="00DC67C1" w:rsidRDefault="00DC67C1" w:rsidP="00DC67C1">
      <w:pPr>
        <w:pStyle w:val="ListParagraph"/>
        <w:bidi/>
        <w:ind w:left="1440"/>
        <w:jc w:val="both"/>
        <w:rPr>
          <w:rFonts w:asciiTheme="majorBidi" w:hAnsiTheme="majorBidi" w:cs="Times New Roman"/>
          <w:sz w:val="24"/>
          <w:szCs w:val="24"/>
          <w:lang w:val="sv-SE"/>
        </w:rPr>
      </w:pPr>
    </w:p>
    <w:p w14:paraId="57D5AA49" w14:textId="77777777" w:rsidR="00DC67C1" w:rsidRDefault="00DC67C1" w:rsidP="00DC67C1">
      <w:pPr>
        <w:pStyle w:val="ListParagraph"/>
        <w:numPr>
          <w:ilvl w:val="0"/>
          <w:numId w:val="2"/>
        </w:numPr>
        <w:bidi/>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t>دراسات أو تقارير بيئية صادرة عن وزارة البيئة أو المؤسسات الأكاديمية.</w:t>
      </w:r>
    </w:p>
    <w:p w14:paraId="3AF289F6" w14:textId="77777777" w:rsidR="00DC67C1" w:rsidRPr="00DC67C1" w:rsidRDefault="00DC67C1" w:rsidP="00DC67C1">
      <w:pPr>
        <w:pStyle w:val="ListParagraph"/>
        <w:rPr>
          <w:rFonts w:asciiTheme="majorBidi" w:hAnsiTheme="majorBidi" w:cs="Times New Roman"/>
          <w:sz w:val="24"/>
          <w:szCs w:val="24"/>
          <w:rtl/>
          <w:lang w:val="sv-SE"/>
        </w:rPr>
      </w:pPr>
    </w:p>
    <w:p w14:paraId="4B7B97DD" w14:textId="45F15EFB" w:rsidR="00DC67C1" w:rsidRDefault="00DC67C1" w:rsidP="00DC67C1">
      <w:pPr>
        <w:pStyle w:val="ListParagraph"/>
        <w:numPr>
          <w:ilvl w:val="0"/>
          <w:numId w:val="2"/>
        </w:numPr>
        <w:bidi/>
        <w:jc w:val="both"/>
        <w:rPr>
          <w:rFonts w:asciiTheme="majorBidi" w:hAnsiTheme="majorBidi" w:cs="Times New Roman"/>
          <w:sz w:val="24"/>
          <w:szCs w:val="24"/>
          <w:lang w:val="sv-SE"/>
        </w:rPr>
      </w:pPr>
      <w:r w:rsidRPr="00DC67C1">
        <w:rPr>
          <w:rFonts w:asciiTheme="majorBidi" w:hAnsiTheme="majorBidi" w:cs="Times New Roman"/>
          <w:sz w:val="24"/>
          <w:szCs w:val="24"/>
          <w:rtl/>
          <w:lang w:val="sv-SE"/>
        </w:rPr>
        <w:lastRenderedPageBreak/>
        <w:t>يجب تحديث قائمة المراجع بناءً على المستندات الفعلية المستخدمة خلال إعداد الخطة لضمان الشفافية والموثوقية.</w:t>
      </w:r>
    </w:p>
    <w:p w14:paraId="4C259265" w14:textId="77777777" w:rsidR="00B3598D" w:rsidRPr="00B3598D" w:rsidRDefault="00B3598D" w:rsidP="00B3598D">
      <w:pPr>
        <w:pStyle w:val="ListParagraph"/>
        <w:rPr>
          <w:rFonts w:asciiTheme="majorBidi" w:hAnsiTheme="majorBidi" w:cs="Times New Roman"/>
          <w:sz w:val="24"/>
          <w:szCs w:val="24"/>
          <w:rtl/>
          <w:lang w:val="sv-SE"/>
        </w:rPr>
      </w:pPr>
    </w:p>
    <w:p w14:paraId="2EA0067C" w14:textId="77777777" w:rsidR="00B3598D" w:rsidRDefault="00B3598D" w:rsidP="00B3598D">
      <w:pPr>
        <w:bidi/>
        <w:jc w:val="both"/>
        <w:rPr>
          <w:rFonts w:asciiTheme="majorBidi" w:hAnsiTheme="majorBidi" w:cs="Times New Roman"/>
          <w:sz w:val="24"/>
          <w:szCs w:val="24"/>
          <w:lang w:val="sv-SE"/>
        </w:rPr>
      </w:pPr>
    </w:p>
    <w:p w14:paraId="1B59652D" w14:textId="44DDDD0D" w:rsidR="00B3598D" w:rsidRPr="00B3598D" w:rsidRDefault="00B3598D" w:rsidP="00B3598D">
      <w:pPr>
        <w:jc w:val="right"/>
        <w:rPr>
          <w:rFonts w:asciiTheme="majorBidi" w:hAnsiTheme="majorBidi" w:cs="Times New Roman"/>
          <w:b/>
          <w:bCs/>
          <w:color w:val="385623" w:themeColor="accent6" w:themeShade="80"/>
          <w:sz w:val="28"/>
          <w:szCs w:val="28"/>
          <w:u w:val="single"/>
          <w:lang w:val="sv-SE"/>
        </w:rPr>
      </w:pPr>
      <w:r w:rsidRPr="00B704C3">
        <w:rPr>
          <w:rFonts w:asciiTheme="majorBidi" w:hAnsiTheme="majorBidi" w:cs="Times New Roman"/>
          <w:b/>
          <w:bCs/>
          <w:color w:val="385623" w:themeColor="accent6" w:themeShade="80"/>
          <w:sz w:val="28"/>
          <w:szCs w:val="28"/>
          <w:u w:val="single"/>
          <w:rtl/>
          <w:lang w:val="sv-SE"/>
        </w:rPr>
        <w:t>الملحق: جدول خطة العمل</w:t>
      </w:r>
      <w:r w:rsidR="000450DD">
        <w:rPr>
          <w:rFonts w:asciiTheme="majorBidi" w:hAnsiTheme="majorBidi" w:cs="Times New Roman"/>
          <w:b/>
          <w:bCs/>
          <w:color w:val="385623" w:themeColor="accent6" w:themeShade="80"/>
          <w:sz w:val="28"/>
          <w:szCs w:val="28"/>
          <w:u w:val="single"/>
          <w:lang w:val="sv-SE"/>
        </w:rPr>
        <w:t xml:space="preserve">8. </w:t>
      </w:r>
    </w:p>
    <w:p w14:paraId="0AA1139B" w14:textId="77777777"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يتضمن هذا القسم جدولًا مفصلًا يوضح التدابير التنفيذية لخطة التكيف مع التغير المناخي.</w:t>
      </w:r>
    </w:p>
    <w:p w14:paraId="6079C8CB" w14:textId="77777777"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ولكل إجراء، يتم تحديد المعلومات التالية ( الخطوة الرابعة )</w:t>
      </w:r>
    </w:p>
    <w:p w14:paraId="3B190962" w14:textId="77777777"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الجهة المسؤولة عن التنفيذ.</w:t>
      </w:r>
    </w:p>
    <w:p w14:paraId="4A89D52F" w14:textId="77777777"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الإطار الزمني للتنفيذ.</w:t>
      </w:r>
    </w:p>
    <w:p w14:paraId="24C44B16" w14:textId="77777777"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الموارد المطلوبة (بشرية، مالية، فنية).</w:t>
      </w:r>
    </w:p>
    <w:p w14:paraId="286A82D3" w14:textId="19814AC2" w:rsidR="00B3598D" w:rsidRPr="00B3598D" w:rsidRDefault="00B3598D" w:rsidP="00B3598D">
      <w:pPr>
        <w:bidi/>
        <w:jc w:val="both"/>
        <w:rPr>
          <w:rFonts w:asciiTheme="majorBidi" w:hAnsiTheme="majorBidi" w:cs="Times New Roman"/>
          <w:sz w:val="24"/>
          <w:szCs w:val="24"/>
          <w:lang w:val="sv-SE"/>
        </w:rPr>
      </w:pPr>
      <w:r w:rsidRPr="00B3598D">
        <w:rPr>
          <w:rFonts w:asciiTheme="majorBidi" w:hAnsiTheme="majorBidi" w:cs="Times New Roman"/>
          <w:sz w:val="24"/>
          <w:szCs w:val="24"/>
          <w:rtl/>
          <w:lang w:val="sv-SE"/>
        </w:rPr>
        <w:t>مصادر التمويل (ميزانية محلية، صناديق وطنية، مساعدات دولية).</w:t>
      </w:r>
    </w:p>
    <w:p w14:paraId="15D4D642" w14:textId="77777777" w:rsidR="00DE21F8" w:rsidRPr="00DE21F8" w:rsidRDefault="00DE21F8" w:rsidP="00DE21F8">
      <w:pPr>
        <w:pStyle w:val="ListParagraph"/>
        <w:bidi/>
        <w:ind w:left="1440"/>
        <w:jc w:val="both"/>
        <w:rPr>
          <w:rFonts w:asciiTheme="majorBidi" w:hAnsiTheme="majorBidi" w:cs="Times New Roman"/>
          <w:sz w:val="24"/>
          <w:szCs w:val="24"/>
          <w:lang w:val="sv-SE"/>
        </w:rPr>
      </w:pPr>
    </w:p>
    <w:p w14:paraId="782D21A0" w14:textId="34B1AF7A" w:rsidR="00A62561" w:rsidRDefault="00C6625B" w:rsidP="00C6625B">
      <w:pPr>
        <w:tabs>
          <w:tab w:val="left" w:pos="7935"/>
        </w:tabs>
        <w:rPr>
          <w:rFonts w:asciiTheme="majorBidi" w:hAnsiTheme="majorBidi" w:cs="Times New Roman"/>
          <w:sz w:val="24"/>
          <w:szCs w:val="24"/>
        </w:rPr>
      </w:pPr>
      <w:r>
        <w:rPr>
          <w:rFonts w:asciiTheme="majorBidi" w:hAnsiTheme="majorBidi" w:cs="Times New Roman"/>
          <w:sz w:val="24"/>
          <w:szCs w:val="24"/>
        </w:rPr>
        <w:tab/>
      </w:r>
    </w:p>
    <w:sectPr w:rsidR="00A62561" w:rsidSect="003B24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B4E41"/>
    <w:multiLevelType w:val="hybridMultilevel"/>
    <w:tmpl w:val="911C6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D23CA0"/>
    <w:multiLevelType w:val="hybridMultilevel"/>
    <w:tmpl w:val="2F58B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21972882">
    <w:abstractNumId w:val="0"/>
  </w:num>
  <w:num w:numId="2" w16cid:durableId="703095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D36"/>
    <w:rsid w:val="000450DD"/>
    <w:rsid w:val="001331D9"/>
    <w:rsid w:val="001435B3"/>
    <w:rsid w:val="001456CA"/>
    <w:rsid w:val="00305603"/>
    <w:rsid w:val="00336A5C"/>
    <w:rsid w:val="003B249B"/>
    <w:rsid w:val="00456D93"/>
    <w:rsid w:val="00573B23"/>
    <w:rsid w:val="006204C2"/>
    <w:rsid w:val="00665B51"/>
    <w:rsid w:val="007376E5"/>
    <w:rsid w:val="00762624"/>
    <w:rsid w:val="007D7D71"/>
    <w:rsid w:val="007F0BBD"/>
    <w:rsid w:val="0085031A"/>
    <w:rsid w:val="00950500"/>
    <w:rsid w:val="0095500F"/>
    <w:rsid w:val="009B5D36"/>
    <w:rsid w:val="009B690B"/>
    <w:rsid w:val="00A06328"/>
    <w:rsid w:val="00A62561"/>
    <w:rsid w:val="00AB3024"/>
    <w:rsid w:val="00B3598D"/>
    <w:rsid w:val="00B52C11"/>
    <w:rsid w:val="00B704C3"/>
    <w:rsid w:val="00B95860"/>
    <w:rsid w:val="00BB3426"/>
    <w:rsid w:val="00BD6FFC"/>
    <w:rsid w:val="00C6625B"/>
    <w:rsid w:val="00CD0F30"/>
    <w:rsid w:val="00CD5F40"/>
    <w:rsid w:val="00D603C4"/>
    <w:rsid w:val="00DC67C1"/>
    <w:rsid w:val="00DE21F8"/>
    <w:rsid w:val="00DF1A34"/>
    <w:rsid w:val="00F333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63ABB"/>
  <w15:chartTrackingRefBased/>
  <w15:docId w15:val="{6E27687A-0389-40F8-9E82-C39E4B36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5D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B5D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B5D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B5D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B5D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5D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5D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5D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5D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D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B5D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B5D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B5D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B5D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5D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5D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5D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5D36"/>
    <w:rPr>
      <w:rFonts w:eastAsiaTheme="majorEastAsia" w:cstheme="majorBidi"/>
      <w:color w:val="272727" w:themeColor="text1" w:themeTint="D8"/>
    </w:rPr>
  </w:style>
  <w:style w:type="paragraph" w:styleId="Title">
    <w:name w:val="Title"/>
    <w:basedOn w:val="Normal"/>
    <w:next w:val="Normal"/>
    <w:link w:val="TitleChar"/>
    <w:uiPriority w:val="10"/>
    <w:qFormat/>
    <w:rsid w:val="009B5D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5D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5D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5D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5D36"/>
    <w:pPr>
      <w:spacing w:before="160"/>
      <w:jc w:val="center"/>
    </w:pPr>
    <w:rPr>
      <w:i/>
      <w:iCs/>
      <w:color w:val="404040" w:themeColor="text1" w:themeTint="BF"/>
    </w:rPr>
  </w:style>
  <w:style w:type="character" w:customStyle="1" w:styleId="QuoteChar">
    <w:name w:val="Quote Char"/>
    <w:basedOn w:val="DefaultParagraphFont"/>
    <w:link w:val="Quote"/>
    <w:uiPriority w:val="29"/>
    <w:rsid w:val="009B5D36"/>
    <w:rPr>
      <w:i/>
      <w:iCs/>
      <w:color w:val="404040" w:themeColor="text1" w:themeTint="BF"/>
    </w:rPr>
  </w:style>
  <w:style w:type="paragraph" w:styleId="ListParagraph">
    <w:name w:val="List Paragraph"/>
    <w:basedOn w:val="Normal"/>
    <w:uiPriority w:val="34"/>
    <w:qFormat/>
    <w:rsid w:val="009B5D36"/>
    <w:pPr>
      <w:ind w:left="720"/>
      <w:contextualSpacing/>
    </w:pPr>
  </w:style>
  <w:style w:type="character" w:styleId="IntenseEmphasis">
    <w:name w:val="Intense Emphasis"/>
    <w:basedOn w:val="DefaultParagraphFont"/>
    <w:uiPriority w:val="21"/>
    <w:qFormat/>
    <w:rsid w:val="009B5D36"/>
    <w:rPr>
      <w:i/>
      <w:iCs/>
      <w:color w:val="2F5496" w:themeColor="accent1" w:themeShade="BF"/>
    </w:rPr>
  </w:style>
  <w:style w:type="paragraph" w:styleId="IntenseQuote">
    <w:name w:val="Intense Quote"/>
    <w:basedOn w:val="Normal"/>
    <w:next w:val="Normal"/>
    <w:link w:val="IntenseQuoteChar"/>
    <w:uiPriority w:val="30"/>
    <w:qFormat/>
    <w:rsid w:val="009B5D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5D36"/>
    <w:rPr>
      <w:i/>
      <w:iCs/>
      <w:color w:val="2F5496" w:themeColor="accent1" w:themeShade="BF"/>
    </w:rPr>
  </w:style>
  <w:style w:type="character" w:styleId="IntenseReference">
    <w:name w:val="Intense Reference"/>
    <w:basedOn w:val="DefaultParagraphFont"/>
    <w:uiPriority w:val="32"/>
    <w:qFormat/>
    <w:rsid w:val="009B5D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1001</Words>
  <Characters>5707</Characters>
  <Application>Microsoft Office Word</Application>
  <DocSecurity>0</DocSecurity>
  <Lines>47</Lines>
  <Paragraphs>13</Paragraphs>
  <ScaleCrop>false</ScaleCrop>
  <Company/>
  <LinksUpToDate>false</LinksUpToDate>
  <CharactersWithSpaces>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 Mohamad Baraa</dc:creator>
  <cp:keywords/>
  <dc:description/>
  <cp:lastModifiedBy>Khalil Mohamad Baraa</cp:lastModifiedBy>
  <cp:revision>47</cp:revision>
  <dcterms:created xsi:type="dcterms:W3CDTF">2025-04-28T13:32:00Z</dcterms:created>
  <dcterms:modified xsi:type="dcterms:W3CDTF">2025-05-05T07:58:00Z</dcterms:modified>
</cp:coreProperties>
</file>